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7C" w:rsidRPr="000C44AC" w:rsidRDefault="00FE14DB" w:rsidP="00220950">
      <w:pPr>
        <w:rPr>
          <w:rFonts w:asciiTheme="minorHAnsi" w:hAnsiTheme="minorHAnsi" w:cs="Arial"/>
          <w:sz w:val="28"/>
          <w:szCs w:val="28"/>
          <w:lang w:eastAsia="en-GB"/>
        </w:rPr>
      </w:pPr>
      <w:bookmarkStart w:id="0" w:name="_GoBack"/>
      <w:bookmarkEnd w:id="0"/>
      <w:r w:rsidRPr="000C44AC">
        <w:rPr>
          <w:rFonts w:asciiTheme="minorHAnsi" w:hAnsiTheme="minorHAnsi" w:cs="Arial"/>
          <w:sz w:val="28"/>
          <w:szCs w:val="28"/>
          <w:lang w:eastAsia="en-GB"/>
        </w:rPr>
        <w:t xml:space="preserve">Date: </w:t>
      </w:r>
      <w:bookmarkStart w:id="1" w:name="_Toc317603515"/>
      <w:r w:rsidR="003D57FD">
        <w:rPr>
          <w:rFonts w:asciiTheme="minorHAnsi" w:hAnsiTheme="minorHAnsi" w:cs="Arial"/>
          <w:sz w:val="28"/>
          <w:szCs w:val="28"/>
          <w:lang w:eastAsia="en-GB"/>
        </w:rPr>
        <w:t>January 2019</w:t>
      </w:r>
      <w:r w:rsidR="0038187C" w:rsidRPr="000C44AC">
        <w:rPr>
          <w:rFonts w:asciiTheme="minorHAnsi" w:hAnsiTheme="minorHAnsi" w:cs="Arial"/>
          <w:sz w:val="28"/>
          <w:szCs w:val="28"/>
          <w:lang w:eastAsia="en-GB"/>
        </w:rPr>
        <w:t xml:space="preserve">  </w:t>
      </w:r>
      <w:r w:rsidR="003D57FD">
        <w:rPr>
          <w:rFonts w:asciiTheme="minorHAnsi" w:hAnsiTheme="minorHAnsi" w:cs="Arial"/>
          <w:sz w:val="28"/>
          <w:szCs w:val="28"/>
          <w:lang w:eastAsia="en-GB"/>
        </w:rPr>
        <w:t xml:space="preserve">                       </w:t>
      </w:r>
      <w:r w:rsidR="003D57FD" w:rsidRPr="003D57FD">
        <w:rPr>
          <w:rFonts w:asciiTheme="minorHAnsi" w:hAnsiTheme="minorHAnsi" w:cs="Arial"/>
          <w:b/>
          <w:sz w:val="32"/>
          <w:szCs w:val="32"/>
          <w:lang w:eastAsia="en-GB"/>
        </w:rPr>
        <w:t xml:space="preserve">Appendix </w:t>
      </w:r>
      <w:r w:rsidR="004B1CF7">
        <w:rPr>
          <w:rFonts w:asciiTheme="minorHAnsi" w:hAnsiTheme="minorHAnsi" w:cs="Arial"/>
          <w:b/>
          <w:sz w:val="32"/>
          <w:szCs w:val="32"/>
          <w:lang w:eastAsia="en-GB"/>
        </w:rPr>
        <w:t>2</w:t>
      </w:r>
    </w:p>
    <w:bookmarkEnd w:id="1"/>
    <w:p w:rsidR="00FE14DB" w:rsidRPr="000C44AC" w:rsidRDefault="00FE14DB" w:rsidP="00220950">
      <w:pPr>
        <w:pStyle w:val="Heading1"/>
        <w:spacing w:before="0" w:after="0"/>
        <w:jc w:val="center"/>
        <w:rPr>
          <w:rFonts w:asciiTheme="minorHAnsi" w:hAnsiTheme="minorHAnsi"/>
          <w:sz w:val="28"/>
          <w:szCs w:val="28"/>
          <w:lang w:eastAsia="en-GB"/>
        </w:rPr>
      </w:pPr>
    </w:p>
    <w:p w:rsidR="00121889" w:rsidRDefault="00FE14DB" w:rsidP="00220950">
      <w:pPr>
        <w:pStyle w:val="Heading1"/>
        <w:spacing w:before="0" w:after="0"/>
        <w:jc w:val="center"/>
        <w:rPr>
          <w:sz w:val="22"/>
          <w:szCs w:val="22"/>
          <w:lang w:eastAsia="en-GB"/>
        </w:rPr>
      </w:pPr>
      <w:r w:rsidRPr="00F76524">
        <w:rPr>
          <w:noProof/>
          <w:lang w:val="en-US"/>
        </w:rPr>
        <w:drawing>
          <wp:inline distT="0" distB="0" distL="0" distR="0" wp14:anchorId="220245AE" wp14:editId="53025081">
            <wp:extent cx="3676650" cy="2094485"/>
            <wp:effectExtent l="0" t="0" r="0" b="1270"/>
            <wp:docPr id="1" name="Picture 1" descr="logo side text 4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de text 4x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799" cy="2098557"/>
                    </a:xfrm>
                    <a:prstGeom prst="rect">
                      <a:avLst/>
                    </a:prstGeom>
                    <a:noFill/>
                    <a:ln>
                      <a:noFill/>
                    </a:ln>
                  </pic:spPr>
                </pic:pic>
              </a:graphicData>
            </a:graphic>
          </wp:inline>
        </w:drawing>
      </w:r>
    </w:p>
    <w:p w:rsidR="00FE14DB" w:rsidRDefault="000C44AC" w:rsidP="00FE14DB">
      <w:pPr>
        <w:jc w:val="center"/>
        <w:rPr>
          <w:rFonts w:asciiTheme="minorHAnsi" w:hAnsiTheme="minorHAnsi"/>
          <w:sz w:val="44"/>
          <w:szCs w:val="44"/>
          <w:lang w:eastAsia="en-GB"/>
        </w:rPr>
      </w:pPr>
      <w:r>
        <w:rPr>
          <w:rFonts w:asciiTheme="minorHAnsi" w:hAnsiTheme="minorHAnsi"/>
          <w:sz w:val="44"/>
          <w:szCs w:val="44"/>
          <w:lang w:eastAsia="en-GB"/>
        </w:rPr>
        <w:t>Examinations Policy</w:t>
      </w:r>
    </w:p>
    <w:p w:rsidR="00773301" w:rsidRDefault="00773301" w:rsidP="00FE14DB">
      <w:pPr>
        <w:jc w:val="center"/>
        <w:rPr>
          <w:rFonts w:asciiTheme="minorHAnsi" w:hAnsiTheme="minorHAnsi"/>
          <w:sz w:val="44"/>
          <w:szCs w:val="44"/>
          <w:lang w:eastAsia="en-GB"/>
        </w:rPr>
      </w:pPr>
      <w:r>
        <w:rPr>
          <w:rFonts w:asciiTheme="minorHAnsi" w:hAnsiTheme="minorHAnsi"/>
          <w:sz w:val="44"/>
          <w:szCs w:val="44"/>
          <w:lang w:eastAsia="en-GB"/>
        </w:rPr>
        <w:t xml:space="preserve">Word Processor </w:t>
      </w:r>
      <w:r w:rsidR="000C403B">
        <w:rPr>
          <w:rFonts w:asciiTheme="minorHAnsi" w:hAnsiTheme="minorHAnsi"/>
          <w:sz w:val="44"/>
          <w:szCs w:val="44"/>
          <w:lang w:eastAsia="en-GB"/>
        </w:rPr>
        <w:t>arrangements and access</w:t>
      </w:r>
    </w:p>
    <w:p w:rsidR="00773301" w:rsidRDefault="00773301" w:rsidP="00773301">
      <w:pPr>
        <w:rPr>
          <w:rFonts w:asciiTheme="minorHAnsi" w:hAnsiTheme="minorHAnsi"/>
          <w:lang w:eastAsia="en-GB"/>
        </w:rPr>
      </w:pPr>
    </w:p>
    <w:p w:rsidR="00773301" w:rsidRDefault="00773301" w:rsidP="00773301">
      <w:pPr>
        <w:pStyle w:val="01Newnumberstyle"/>
      </w:pPr>
      <w:r>
        <w:t>Introduction</w:t>
      </w:r>
    </w:p>
    <w:p w:rsidR="00773301" w:rsidRPr="00773301" w:rsidRDefault="00773301" w:rsidP="00773301">
      <w:pPr>
        <w:pStyle w:val="02Firstindentfromnewnumberstyle"/>
        <w:rPr>
          <w:b/>
          <w:i/>
          <w:sz w:val="24"/>
          <w:szCs w:val="24"/>
        </w:rPr>
      </w:pPr>
      <w:r w:rsidRPr="00773301">
        <w:rPr>
          <w:sz w:val="24"/>
          <w:szCs w:val="24"/>
        </w:rPr>
        <w:t xml:space="preserve">This policy on the use of word processors in examinations and assessments is reviewed and updated annually after the publication of updated JCQ regulations and guidance contained in the publications </w:t>
      </w:r>
      <w:r w:rsidRPr="00773301">
        <w:rPr>
          <w:b/>
          <w:i/>
          <w:sz w:val="24"/>
          <w:szCs w:val="24"/>
        </w:rPr>
        <w:t>Access Arrangements and Reasonable Adjustments</w:t>
      </w:r>
      <w:r w:rsidRPr="00773301">
        <w:rPr>
          <w:sz w:val="24"/>
          <w:szCs w:val="24"/>
        </w:rPr>
        <w:t xml:space="preserve"> and </w:t>
      </w:r>
      <w:r w:rsidRPr="00773301">
        <w:rPr>
          <w:b/>
          <w:i/>
          <w:sz w:val="24"/>
          <w:szCs w:val="24"/>
        </w:rPr>
        <w:t xml:space="preserve">Instructions for conducting examinations. </w:t>
      </w:r>
    </w:p>
    <w:p w:rsidR="00773301" w:rsidRPr="00773301" w:rsidRDefault="00773301" w:rsidP="00773301">
      <w:pPr>
        <w:pStyle w:val="02Firstindentfromnewnumberstyle"/>
        <w:rPr>
          <w:b/>
          <w:bCs/>
          <w:i/>
          <w:iCs/>
          <w:sz w:val="24"/>
          <w:szCs w:val="24"/>
        </w:rPr>
      </w:pPr>
      <w:r w:rsidRPr="00773301">
        <w:rPr>
          <w:sz w:val="24"/>
          <w:szCs w:val="24"/>
        </w:rPr>
        <w:t>Candidates who require a word processor for their examinations will be provided with laptops which comply with JCQ regulations:</w:t>
      </w:r>
      <w:r w:rsidRPr="00773301">
        <w:rPr>
          <w:sz w:val="24"/>
          <w:szCs w:val="24"/>
        </w:rPr>
        <w:br/>
      </w:r>
      <w:r w:rsidRPr="00773301">
        <w:rPr>
          <w:b/>
          <w:bCs/>
          <w:i/>
          <w:iCs/>
          <w:sz w:val="24"/>
          <w:szCs w:val="24"/>
        </w:rPr>
        <w:t xml:space="preserve">“Centres are allowed to provide a word processor with the spelling and grammar check facility/predictive text disabled (switched off) to a candidate where it is their normal way of working within the </w:t>
      </w:r>
      <w:r w:rsidR="000C403B">
        <w:rPr>
          <w:b/>
          <w:bCs/>
          <w:i/>
          <w:iCs/>
          <w:sz w:val="24"/>
          <w:szCs w:val="24"/>
        </w:rPr>
        <w:t>centre</w:t>
      </w:r>
      <w:r w:rsidRPr="00773301">
        <w:rPr>
          <w:b/>
          <w:bCs/>
          <w:i/>
          <w:iCs/>
          <w:sz w:val="24"/>
          <w:szCs w:val="24"/>
        </w:rPr>
        <w:t xml:space="preserve"> and is appropriate to their needs”</w:t>
      </w:r>
    </w:p>
    <w:p w:rsidR="00773301" w:rsidRDefault="00773301" w:rsidP="00773301">
      <w:pPr>
        <w:pStyle w:val="01Newnumberstyle"/>
      </w:pPr>
      <w:r>
        <w:t>Purpose of the policy</w:t>
      </w:r>
    </w:p>
    <w:p w:rsidR="00773301" w:rsidRDefault="00773301" w:rsidP="00773301">
      <w:pPr>
        <w:pStyle w:val="02Firstindentfromnewnumberstyle"/>
      </w:pPr>
      <w:r>
        <w:t>Th</w:t>
      </w:r>
      <w:r w:rsidR="000C403B">
        <w:t>is policy details how SSPS</w:t>
      </w:r>
      <w:r>
        <w:t xml:space="preserve"> manages and administers the use of word processors in external examinations and assessments.</w:t>
      </w:r>
    </w:p>
    <w:p w:rsidR="00773301" w:rsidRDefault="00773301" w:rsidP="00773301">
      <w:pPr>
        <w:pStyle w:val="01Newnumberstyle"/>
      </w:pPr>
      <w:r>
        <w:t>Reasons for using a Word Processor</w:t>
      </w:r>
    </w:p>
    <w:p w:rsidR="00773301" w:rsidRPr="00773301" w:rsidRDefault="00773301" w:rsidP="00773301">
      <w:pPr>
        <w:pStyle w:val="02Firstindentfromnewnumberstyle"/>
        <w:rPr>
          <w:sz w:val="24"/>
          <w:szCs w:val="24"/>
        </w:rPr>
      </w:pPr>
      <w:r w:rsidRPr="00773301">
        <w:rPr>
          <w:sz w:val="24"/>
          <w:szCs w:val="24"/>
        </w:rPr>
        <w:t>The use of word processors is allowed in order to remove barriers for candidates who would otherwise be placed at a substantial disadvantage because of persistent and significant difficulties.</w:t>
      </w:r>
    </w:p>
    <w:p w:rsidR="00773301" w:rsidRPr="00773301" w:rsidRDefault="00773301" w:rsidP="00773301">
      <w:pPr>
        <w:pStyle w:val="02Firstindentfromnewnumberstyle"/>
        <w:rPr>
          <w:sz w:val="24"/>
          <w:szCs w:val="24"/>
        </w:rPr>
      </w:pPr>
      <w:r w:rsidRPr="00773301">
        <w:rPr>
          <w:sz w:val="24"/>
          <w:szCs w:val="24"/>
        </w:rPr>
        <w:t>The use of word processors is permitted only if the integrity of the assessment is maintained, at the same time as providing access to assessments for a disabled candidate.</w:t>
      </w:r>
    </w:p>
    <w:p w:rsidR="00773301" w:rsidRPr="00773301" w:rsidRDefault="00773301" w:rsidP="00773301">
      <w:pPr>
        <w:pStyle w:val="02Firstindentfromnewnumberstyle"/>
        <w:rPr>
          <w:sz w:val="24"/>
          <w:szCs w:val="24"/>
        </w:rPr>
      </w:pPr>
      <w:r w:rsidRPr="00773301">
        <w:rPr>
          <w:sz w:val="24"/>
          <w:szCs w:val="24"/>
        </w:rPr>
        <w:t>The use of a word processor is not granted where it will compromise the assessment objectives of the specification.</w:t>
      </w:r>
    </w:p>
    <w:p w:rsidR="00773301" w:rsidRDefault="00773301" w:rsidP="00773301">
      <w:pPr>
        <w:pStyle w:val="02Firstindentfromnewnumberstyle"/>
        <w:rPr>
          <w:sz w:val="24"/>
          <w:szCs w:val="24"/>
        </w:rPr>
      </w:pPr>
      <w:r w:rsidRPr="00773301">
        <w:rPr>
          <w:sz w:val="24"/>
          <w:szCs w:val="24"/>
        </w:rPr>
        <w:t>Candidates may not require the use of a word processor in each specification. As subjects and their methods of assessments may vary, leading to different demands on candidates, the use of a word processor can be considered on a subject-by-subject basis.</w:t>
      </w:r>
    </w:p>
    <w:p w:rsidR="000C403B" w:rsidRDefault="000C403B" w:rsidP="000C403B">
      <w:pPr>
        <w:pStyle w:val="01Newnumberstyle"/>
        <w:numPr>
          <w:ilvl w:val="0"/>
          <w:numId w:val="0"/>
        </w:numPr>
        <w:ind w:left="567" w:hanging="567"/>
      </w:pPr>
    </w:p>
    <w:p w:rsidR="000C403B" w:rsidRPr="00773301" w:rsidRDefault="000C403B" w:rsidP="000C403B">
      <w:pPr>
        <w:pStyle w:val="01Newnumberstyle"/>
        <w:numPr>
          <w:ilvl w:val="0"/>
          <w:numId w:val="0"/>
        </w:numPr>
        <w:ind w:left="567" w:hanging="567"/>
      </w:pPr>
    </w:p>
    <w:p w:rsidR="00773301" w:rsidRPr="00773301" w:rsidRDefault="00773301" w:rsidP="00773301">
      <w:pPr>
        <w:pStyle w:val="02Firstindentfromnewnumberstyle"/>
        <w:rPr>
          <w:sz w:val="24"/>
          <w:szCs w:val="24"/>
        </w:rPr>
      </w:pPr>
      <w:r w:rsidRPr="00773301">
        <w:rPr>
          <w:sz w:val="24"/>
          <w:szCs w:val="24"/>
        </w:rPr>
        <w:lastRenderedPageBreak/>
        <w:t>The use of a word processor should be considered and agreed where appropriate at the start of the course. Candidates are subsequently aware that they will have the use of a word processor for examinations and controlled assessments/coursework, including non -examination assessments.</w:t>
      </w:r>
    </w:p>
    <w:p w:rsidR="00773301" w:rsidRPr="00773301" w:rsidRDefault="00773301" w:rsidP="00773301">
      <w:pPr>
        <w:pStyle w:val="02Firstindentfromnewnumberstyle"/>
        <w:rPr>
          <w:sz w:val="24"/>
          <w:szCs w:val="24"/>
        </w:rPr>
      </w:pPr>
      <w:r w:rsidRPr="00773301">
        <w:rPr>
          <w:sz w:val="24"/>
          <w:szCs w:val="24"/>
        </w:rPr>
        <w:t>The use of a word processor for candidates is only granted if it reflects the support given to the candidate as their 'normal way of working', which is defined as:</w:t>
      </w:r>
    </w:p>
    <w:p w:rsidR="00773301" w:rsidRPr="00773301" w:rsidRDefault="00773301" w:rsidP="000C403B">
      <w:pPr>
        <w:pStyle w:val="ListParagraph"/>
        <w:numPr>
          <w:ilvl w:val="0"/>
          <w:numId w:val="4"/>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in the classroom; or</w:t>
      </w:r>
    </w:p>
    <w:p w:rsidR="00773301" w:rsidRPr="00773301" w:rsidRDefault="00773301" w:rsidP="000C403B">
      <w:pPr>
        <w:pStyle w:val="ListParagraph"/>
        <w:numPr>
          <w:ilvl w:val="0"/>
          <w:numId w:val="4"/>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working in small groups for reading and/or writing; or</w:t>
      </w:r>
    </w:p>
    <w:p w:rsidR="00773301" w:rsidRPr="00773301" w:rsidRDefault="00773301" w:rsidP="000C403B">
      <w:pPr>
        <w:pStyle w:val="ListParagraph"/>
        <w:numPr>
          <w:ilvl w:val="0"/>
          <w:numId w:val="4"/>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literacy support lessons; or</w:t>
      </w:r>
    </w:p>
    <w:p w:rsidR="00773301" w:rsidRDefault="00773301" w:rsidP="000C403B">
      <w:pPr>
        <w:pStyle w:val="ListParagraph"/>
        <w:numPr>
          <w:ilvl w:val="0"/>
          <w:numId w:val="4"/>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in internal school tests and mock examinations</w:t>
      </w:r>
    </w:p>
    <w:p w:rsidR="000C403B" w:rsidRPr="00773301" w:rsidRDefault="000C403B" w:rsidP="000C403B">
      <w:pPr>
        <w:pStyle w:val="ListParagraph"/>
        <w:autoSpaceDE w:val="0"/>
        <w:autoSpaceDN w:val="0"/>
        <w:adjustRightInd w:val="0"/>
        <w:ind w:left="1843"/>
        <w:rPr>
          <w:rFonts w:asciiTheme="minorHAnsi" w:hAnsiTheme="minorHAnsi" w:cstheme="minorHAnsi"/>
          <w:color w:val="000000"/>
        </w:rPr>
      </w:pPr>
    </w:p>
    <w:p w:rsidR="00773301" w:rsidRPr="00773301" w:rsidRDefault="00773301" w:rsidP="00773301">
      <w:pPr>
        <w:pStyle w:val="02Firstindentfromnewnumberstyle"/>
        <w:rPr>
          <w:sz w:val="24"/>
          <w:szCs w:val="24"/>
        </w:rPr>
      </w:pPr>
      <w:r w:rsidRPr="00773301">
        <w:rPr>
          <w:sz w:val="24"/>
          <w:szCs w:val="24"/>
        </w:rPr>
        <w:t>The only exception to this is where an arrangement may need to be put in place as a consequence of a temporary injury or impairment at the time of an exam or assessment.</w:t>
      </w:r>
    </w:p>
    <w:p w:rsidR="00773301" w:rsidRPr="00773301" w:rsidRDefault="00773301" w:rsidP="00773301">
      <w:pPr>
        <w:rPr>
          <w:lang w:val="en" w:eastAsia="en-GB"/>
        </w:rPr>
      </w:pPr>
    </w:p>
    <w:p w:rsidR="00773301" w:rsidRPr="00773301" w:rsidRDefault="00773301" w:rsidP="00773301">
      <w:pPr>
        <w:pStyle w:val="02Firstindentfromnewnumberstyle"/>
        <w:rPr>
          <w:sz w:val="24"/>
          <w:szCs w:val="24"/>
        </w:rPr>
      </w:pPr>
      <w:r w:rsidRPr="00773301">
        <w:rPr>
          <w:sz w:val="24"/>
          <w:szCs w:val="24"/>
        </w:rPr>
        <w:t>Particular types of candidates may benefit from using a word processor, for example a candidate with:</w:t>
      </w:r>
    </w:p>
    <w:p w:rsidR="00773301" w:rsidRPr="00773301" w:rsidRDefault="00773301" w:rsidP="000C403B">
      <w:pPr>
        <w:pStyle w:val="ListParagraph"/>
        <w:numPr>
          <w:ilvl w:val="0"/>
          <w:numId w:val="5"/>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a learning difficulty which has a substantial and long term adverse effect on their ability to write legibly</w:t>
      </w:r>
    </w:p>
    <w:p w:rsidR="00773301" w:rsidRPr="00773301" w:rsidRDefault="00773301" w:rsidP="000C403B">
      <w:pPr>
        <w:pStyle w:val="ListParagraph"/>
        <w:numPr>
          <w:ilvl w:val="0"/>
          <w:numId w:val="5"/>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a medical condition</w:t>
      </w:r>
    </w:p>
    <w:p w:rsidR="00773301" w:rsidRPr="00773301" w:rsidRDefault="00773301" w:rsidP="000C403B">
      <w:pPr>
        <w:pStyle w:val="ListParagraph"/>
        <w:numPr>
          <w:ilvl w:val="0"/>
          <w:numId w:val="5"/>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a physical disability</w:t>
      </w:r>
    </w:p>
    <w:p w:rsidR="00773301" w:rsidRPr="00773301" w:rsidRDefault="00773301" w:rsidP="000C403B">
      <w:pPr>
        <w:pStyle w:val="ListParagraph"/>
        <w:numPr>
          <w:ilvl w:val="0"/>
          <w:numId w:val="5"/>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a sensory impairment</w:t>
      </w:r>
    </w:p>
    <w:p w:rsidR="00773301" w:rsidRPr="00773301" w:rsidRDefault="00773301" w:rsidP="000C403B">
      <w:pPr>
        <w:pStyle w:val="ListParagraph"/>
        <w:numPr>
          <w:ilvl w:val="0"/>
          <w:numId w:val="5"/>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planning and organisational problems when writing by hand</w:t>
      </w:r>
    </w:p>
    <w:p w:rsidR="00773301" w:rsidRPr="00773301" w:rsidRDefault="00773301" w:rsidP="000C403B">
      <w:pPr>
        <w:pStyle w:val="ListParagraph"/>
        <w:numPr>
          <w:ilvl w:val="0"/>
          <w:numId w:val="5"/>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poor handwriting</w:t>
      </w:r>
    </w:p>
    <w:p w:rsidR="00773301" w:rsidRPr="000C403B" w:rsidRDefault="00773301" w:rsidP="00773301">
      <w:pPr>
        <w:autoSpaceDE w:val="0"/>
        <w:autoSpaceDN w:val="0"/>
        <w:adjustRightInd w:val="0"/>
        <w:ind w:left="1134" w:firstLine="360"/>
        <w:rPr>
          <w:rFonts w:asciiTheme="minorHAnsi" w:hAnsiTheme="minorHAnsi" w:cstheme="minorHAnsi"/>
          <w:i/>
          <w:iCs/>
          <w:color w:val="000000"/>
        </w:rPr>
      </w:pPr>
      <w:r w:rsidRPr="000C403B">
        <w:rPr>
          <w:rFonts w:asciiTheme="minorHAnsi" w:hAnsiTheme="minorHAnsi" w:cstheme="minorHAnsi"/>
          <w:i/>
          <w:iCs/>
          <w:color w:val="000000"/>
        </w:rPr>
        <w:t>(This list is not exhaustive)</w:t>
      </w:r>
    </w:p>
    <w:p w:rsidR="00773301" w:rsidRPr="00773301" w:rsidRDefault="00773301" w:rsidP="00773301">
      <w:pPr>
        <w:autoSpaceDE w:val="0"/>
        <w:autoSpaceDN w:val="0"/>
        <w:adjustRightInd w:val="0"/>
        <w:ind w:firstLine="360"/>
        <w:rPr>
          <w:iCs/>
          <w:color w:val="000000"/>
        </w:rPr>
      </w:pPr>
    </w:p>
    <w:p w:rsidR="00773301" w:rsidRPr="00773301" w:rsidRDefault="00773301" w:rsidP="00773301">
      <w:pPr>
        <w:pStyle w:val="02Firstindentfromnewnumberstyle"/>
        <w:rPr>
          <w:sz w:val="24"/>
          <w:szCs w:val="24"/>
        </w:rPr>
      </w:pPr>
      <w:r w:rsidRPr="00773301">
        <w:rPr>
          <w:sz w:val="24"/>
          <w:szCs w:val="24"/>
        </w:rPr>
        <w:t>Candidates must show proficiency in the use of a word processor before using it for examinations, except in in the case of temporary injury or impairment at the time of the examination. Candidates will be assessed by the SENCO in order to ensure the candidate is not being disadvantaged by using the word processor.</w:t>
      </w:r>
    </w:p>
    <w:p w:rsidR="00773301" w:rsidRPr="000C403B" w:rsidRDefault="00773301" w:rsidP="000C403B">
      <w:pPr>
        <w:pStyle w:val="01Newnumberstyle"/>
      </w:pPr>
      <w:r>
        <w:t>The use of a word processor in external exams</w:t>
      </w:r>
    </w:p>
    <w:p w:rsidR="00773301" w:rsidRPr="00773301" w:rsidRDefault="00773301" w:rsidP="00773301">
      <w:pPr>
        <w:pStyle w:val="02Firstindentfromnewnumberstyle"/>
        <w:rPr>
          <w:sz w:val="24"/>
          <w:szCs w:val="24"/>
        </w:rPr>
      </w:pPr>
      <w:r w:rsidRPr="00773301">
        <w:rPr>
          <w:sz w:val="24"/>
          <w:szCs w:val="24"/>
        </w:rPr>
        <w:t>South Somerset Partnership  School will:</w:t>
      </w:r>
    </w:p>
    <w:p w:rsidR="00773301" w:rsidRPr="00773301" w:rsidRDefault="00773301" w:rsidP="000C403B">
      <w:pPr>
        <w:pStyle w:val="ListParagraph"/>
        <w:numPr>
          <w:ilvl w:val="0"/>
          <w:numId w:val="6"/>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Provide a word processor in external exams with the spelling and grammar check facility/predictive text disabled(switched off)</w:t>
      </w:r>
    </w:p>
    <w:p w:rsidR="00773301" w:rsidRPr="00773301" w:rsidRDefault="00773301" w:rsidP="000C403B">
      <w:pPr>
        <w:pStyle w:val="ListParagraph"/>
        <w:numPr>
          <w:ilvl w:val="0"/>
          <w:numId w:val="6"/>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Only grant the use of a word processor to a candidate where it is their normal way of working within the centre.</w:t>
      </w:r>
    </w:p>
    <w:p w:rsidR="00773301" w:rsidRPr="00773301" w:rsidRDefault="00773301" w:rsidP="000C403B">
      <w:pPr>
        <w:pStyle w:val="ListParagraph"/>
        <w:numPr>
          <w:ilvl w:val="0"/>
          <w:numId w:val="6"/>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 xml:space="preserve">Only grant the use of a word processor to a candidate if it is appropriate to their needs </w:t>
      </w:r>
    </w:p>
    <w:p w:rsidR="00773301" w:rsidRPr="00773301" w:rsidRDefault="00773301" w:rsidP="000C403B">
      <w:pPr>
        <w:pStyle w:val="ListParagraph"/>
        <w:numPr>
          <w:ilvl w:val="0"/>
          <w:numId w:val="6"/>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Provide access to word processors to candidates in non-examination assessments (including controlled assessments or coursework) as standard practice unless prohibited by the specification.</w:t>
      </w:r>
    </w:p>
    <w:p w:rsidR="00773301" w:rsidRPr="00773301" w:rsidRDefault="00773301" w:rsidP="000C403B">
      <w:pPr>
        <w:pStyle w:val="ListParagraph"/>
        <w:numPr>
          <w:ilvl w:val="0"/>
          <w:numId w:val="6"/>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Allow candidates to use a word processor in an external examination where appropriate and agreed.</w:t>
      </w:r>
    </w:p>
    <w:p w:rsidR="00773301" w:rsidRPr="00773301" w:rsidRDefault="00773301" w:rsidP="000C403B">
      <w:pPr>
        <w:pStyle w:val="ListParagraph"/>
        <w:numPr>
          <w:ilvl w:val="0"/>
          <w:numId w:val="6"/>
        </w:numPr>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 xml:space="preserve">For external examinations and assessments a word processor cover sheet </w:t>
      </w:r>
    </w:p>
    <w:p w:rsidR="00773301" w:rsidRDefault="00773301" w:rsidP="00773301">
      <w:pPr>
        <w:pStyle w:val="ListParagraph"/>
        <w:autoSpaceDE w:val="0"/>
        <w:autoSpaceDN w:val="0"/>
        <w:adjustRightInd w:val="0"/>
        <w:ind w:left="1843"/>
        <w:rPr>
          <w:rFonts w:asciiTheme="minorHAnsi" w:hAnsiTheme="minorHAnsi" w:cstheme="minorHAnsi"/>
          <w:color w:val="000000"/>
        </w:rPr>
      </w:pPr>
      <w:r w:rsidRPr="00773301">
        <w:rPr>
          <w:rFonts w:asciiTheme="minorHAnsi" w:hAnsiTheme="minorHAnsi" w:cstheme="minorHAnsi"/>
          <w:color w:val="000000"/>
        </w:rPr>
        <w:t xml:space="preserve">(JCQ Form 4) </w:t>
      </w:r>
      <w:r w:rsidRPr="00773301">
        <w:rPr>
          <w:rFonts w:asciiTheme="minorHAnsi" w:hAnsiTheme="minorHAnsi" w:cstheme="minorHAnsi"/>
          <w:b/>
          <w:color w:val="000000"/>
        </w:rPr>
        <w:t xml:space="preserve">must </w:t>
      </w:r>
      <w:r w:rsidRPr="00773301">
        <w:rPr>
          <w:rFonts w:asciiTheme="minorHAnsi" w:hAnsiTheme="minorHAnsi" w:cstheme="minorHAnsi"/>
          <w:color w:val="000000"/>
        </w:rPr>
        <w:t>be completed and included with each candidate's typed script.</w:t>
      </w:r>
    </w:p>
    <w:p w:rsidR="000C403B" w:rsidRDefault="000C403B" w:rsidP="00773301">
      <w:pPr>
        <w:pStyle w:val="ListParagraph"/>
        <w:autoSpaceDE w:val="0"/>
        <w:autoSpaceDN w:val="0"/>
        <w:adjustRightInd w:val="0"/>
        <w:ind w:left="1843"/>
        <w:rPr>
          <w:rFonts w:asciiTheme="minorHAnsi" w:hAnsiTheme="minorHAnsi" w:cstheme="minorHAnsi"/>
          <w:color w:val="000000"/>
        </w:rPr>
      </w:pPr>
    </w:p>
    <w:p w:rsidR="000C403B" w:rsidRDefault="000C403B" w:rsidP="00773301">
      <w:pPr>
        <w:pStyle w:val="ListParagraph"/>
        <w:autoSpaceDE w:val="0"/>
        <w:autoSpaceDN w:val="0"/>
        <w:adjustRightInd w:val="0"/>
        <w:ind w:left="1843"/>
        <w:rPr>
          <w:rFonts w:asciiTheme="minorHAnsi" w:hAnsiTheme="minorHAnsi" w:cstheme="minorHAnsi"/>
          <w:color w:val="000000"/>
        </w:rPr>
      </w:pPr>
    </w:p>
    <w:p w:rsidR="00773301" w:rsidRPr="000C403B" w:rsidRDefault="00773301" w:rsidP="000C403B">
      <w:pPr>
        <w:autoSpaceDE w:val="0"/>
        <w:autoSpaceDN w:val="0"/>
        <w:adjustRightInd w:val="0"/>
        <w:rPr>
          <w:color w:val="000000"/>
        </w:rPr>
      </w:pPr>
    </w:p>
    <w:p w:rsidR="00773301" w:rsidRDefault="000C403B" w:rsidP="00773301">
      <w:pPr>
        <w:pStyle w:val="02Firstindentfromnewnumberstyle"/>
        <w:rPr>
          <w:sz w:val="24"/>
          <w:szCs w:val="24"/>
        </w:rPr>
      </w:pPr>
      <w:r w:rsidRPr="00773301">
        <w:rPr>
          <w:sz w:val="24"/>
          <w:szCs w:val="24"/>
        </w:rPr>
        <w:lastRenderedPageBreak/>
        <w:t>Examinations that</w:t>
      </w:r>
      <w:r w:rsidR="00773301" w:rsidRPr="00773301">
        <w:rPr>
          <w:sz w:val="24"/>
          <w:szCs w:val="24"/>
        </w:rPr>
        <w:t xml:space="preserve"> have a significant amount of writing, as well as those that place a greater demand on the need to organise thought and plan extended answers are those where candidates will frequently need to type. Examinations that require more simplistic answers are often easier to handwrite within the answer booklet. The candidate avoids the difficulty of visually tracking between the question paper and screen.</w:t>
      </w:r>
    </w:p>
    <w:p w:rsidR="000C403B" w:rsidRPr="00773301" w:rsidRDefault="000C403B" w:rsidP="000C403B">
      <w:pPr>
        <w:pStyle w:val="02Firstindentfromnewnumberstyle"/>
        <w:numPr>
          <w:ilvl w:val="0"/>
          <w:numId w:val="0"/>
        </w:numPr>
        <w:ind w:left="1134"/>
        <w:rPr>
          <w:sz w:val="24"/>
          <w:szCs w:val="24"/>
        </w:rPr>
      </w:pPr>
    </w:p>
    <w:p w:rsidR="00773301" w:rsidRPr="000C403B" w:rsidRDefault="00773301" w:rsidP="000C403B">
      <w:pPr>
        <w:pStyle w:val="02Firstindentfromnewnumberstyle"/>
        <w:rPr>
          <w:b/>
          <w:sz w:val="24"/>
          <w:szCs w:val="24"/>
        </w:rPr>
      </w:pPr>
      <w:r w:rsidRPr="00773301">
        <w:rPr>
          <w:b/>
          <w:sz w:val="24"/>
          <w:szCs w:val="24"/>
        </w:rPr>
        <w:t>A word processor will not be granted to a candidate simply because they prefer to type rather than write or can work faster on a keyboard, or because they use a laptop at home.</w:t>
      </w:r>
    </w:p>
    <w:p w:rsidR="00773301" w:rsidRDefault="00773301" w:rsidP="00773301">
      <w:pPr>
        <w:autoSpaceDE w:val="0"/>
        <w:autoSpaceDN w:val="0"/>
        <w:adjustRightInd w:val="0"/>
        <w:rPr>
          <w:b/>
          <w:bCs/>
        </w:rPr>
      </w:pPr>
    </w:p>
    <w:p w:rsidR="00773301" w:rsidRDefault="00773301" w:rsidP="00773301">
      <w:pPr>
        <w:pStyle w:val="01Newnumberstyle"/>
      </w:pPr>
      <w:r>
        <w:t xml:space="preserve">Word processors </w:t>
      </w:r>
    </w:p>
    <w:p w:rsidR="00773301" w:rsidRPr="00773301" w:rsidRDefault="00773301" w:rsidP="00773301">
      <w:pPr>
        <w:pStyle w:val="02Firstindentfromnewnumberstyle"/>
        <w:rPr>
          <w:sz w:val="24"/>
          <w:szCs w:val="24"/>
        </w:rPr>
      </w:pPr>
      <w:r w:rsidRPr="00773301">
        <w:rPr>
          <w:sz w:val="24"/>
          <w:szCs w:val="24"/>
        </w:rPr>
        <w:t>Word processors are used as a type-writer, not as a database, although standard formatting software is acceptable.</w:t>
      </w:r>
    </w:p>
    <w:p w:rsidR="00773301" w:rsidRPr="00773301" w:rsidRDefault="00773301" w:rsidP="00773301">
      <w:pPr>
        <w:pStyle w:val="02Firstindentfromnewnumberstyle"/>
        <w:rPr>
          <w:sz w:val="24"/>
          <w:szCs w:val="24"/>
        </w:rPr>
      </w:pPr>
      <w:r w:rsidRPr="00773301">
        <w:rPr>
          <w:sz w:val="24"/>
          <w:szCs w:val="24"/>
        </w:rPr>
        <w:t>Word processors have been cleared of any previously stored data, as must any portable storage medium used.</w:t>
      </w:r>
    </w:p>
    <w:p w:rsidR="00773301" w:rsidRPr="00773301" w:rsidRDefault="00773301" w:rsidP="00773301">
      <w:pPr>
        <w:pStyle w:val="02Firstindentfromnewnumberstyle"/>
        <w:rPr>
          <w:sz w:val="24"/>
          <w:szCs w:val="24"/>
        </w:rPr>
      </w:pPr>
      <w:r w:rsidRPr="00773301">
        <w:rPr>
          <w:sz w:val="24"/>
          <w:szCs w:val="24"/>
        </w:rPr>
        <w:t>The examinations office will provide memory sticks to the Invigilators during written examinations.</w:t>
      </w:r>
    </w:p>
    <w:p w:rsidR="00773301" w:rsidRPr="00773301" w:rsidRDefault="00773301" w:rsidP="00773301">
      <w:pPr>
        <w:pStyle w:val="02Firstindentfromnewnumberstyle"/>
        <w:rPr>
          <w:sz w:val="24"/>
          <w:szCs w:val="24"/>
        </w:rPr>
      </w:pPr>
      <w:r w:rsidRPr="00773301">
        <w:rPr>
          <w:sz w:val="24"/>
          <w:szCs w:val="24"/>
        </w:rPr>
        <w:t>Candidates do not use unauthorised memory sticks.</w:t>
      </w:r>
    </w:p>
    <w:p w:rsidR="00773301" w:rsidRPr="00773301" w:rsidRDefault="00773301" w:rsidP="00773301">
      <w:pPr>
        <w:pStyle w:val="02Firstindentfromnewnumberstyle"/>
        <w:rPr>
          <w:sz w:val="24"/>
          <w:szCs w:val="24"/>
        </w:rPr>
      </w:pPr>
      <w:r w:rsidRPr="00773301">
        <w:rPr>
          <w:sz w:val="24"/>
          <w:szCs w:val="24"/>
        </w:rPr>
        <w:t>Word processors are in good working order at the time of the examination.</w:t>
      </w:r>
    </w:p>
    <w:p w:rsidR="00773301" w:rsidRPr="00773301" w:rsidRDefault="00773301" w:rsidP="00773301">
      <w:pPr>
        <w:pStyle w:val="02Firstindentfromnewnumberstyle"/>
        <w:rPr>
          <w:sz w:val="24"/>
          <w:szCs w:val="24"/>
        </w:rPr>
      </w:pPr>
      <w:r w:rsidRPr="00773301">
        <w:rPr>
          <w:sz w:val="24"/>
          <w:szCs w:val="24"/>
        </w:rPr>
        <w:t xml:space="preserve">Word processors are accommodated in such a way that other candidates are not disturbed and cannot read the screen. </w:t>
      </w:r>
    </w:p>
    <w:p w:rsidR="00773301" w:rsidRPr="00773301" w:rsidRDefault="00773301" w:rsidP="00773301">
      <w:pPr>
        <w:pStyle w:val="02Firstindentfromnewnumberstyle"/>
        <w:rPr>
          <w:sz w:val="24"/>
          <w:szCs w:val="24"/>
        </w:rPr>
      </w:pPr>
      <w:r w:rsidRPr="00773301">
        <w:rPr>
          <w:sz w:val="24"/>
          <w:szCs w:val="24"/>
        </w:rPr>
        <w:t>Where a candidate using a word processor is accommodated separately, a separate invigilator is used.</w:t>
      </w:r>
    </w:p>
    <w:p w:rsidR="00773301" w:rsidRPr="00773301" w:rsidRDefault="00773301" w:rsidP="00773301">
      <w:pPr>
        <w:pStyle w:val="02Firstindentfromnewnumberstyle"/>
        <w:rPr>
          <w:sz w:val="24"/>
          <w:szCs w:val="24"/>
        </w:rPr>
      </w:pPr>
      <w:r w:rsidRPr="00773301">
        <w:rPr>
          <w:sz w:val="24"/>
          <w:szCs w:val="24"/>
        </w:rPr>
        <w:t>Word processors have the facility to print from a portable storage medium.</w:t>
      </w:r>
    </w:p>
    <w:p w:rsidR="00773301" w:rsidRPr="00773301" w:rsidRDefault="00773301" w:rsidP="00773301">
      <w:pPr>
        <w:pStyle w:val="02Firstindentfromnewnumberstyle"/>
        <w:rPr>
          <w:sz w:val="24"/>
          <w:szCs w:val="24"/>
        </w:rPr>
      </w:pPr>
      <w:r w:rsidRPr="00773301">
        <w:rPr>
          <w:sz w:val="24"/>
          <w:szCs w:val="24"/>
        </w:rPr>
        <w:t>Documents are printed after the examination is over.</w:t>
      </w:r>
    </w:p>
    <w:p w:rsidR="00773301" w:rsidRPr="00773301" w:rsidRDefault="00773301" w:rsidP="00773301">
      <w:pPr>
        <w:pStyle w:val="02Firstindentfromnewnumberstyle"/>
        <w:rPr>
          <w:sz w:val="24"/>
          <w:szCs w:val="24"/>
        </w:rPr>
      </w:pPr>
      <w:r w:rsidRPr="00773301">
        <w:rPr>
          <w:sz w:val="24"/>
          <w:szCs w:val="24"/>
        </w:rPr>
        <w:t>Candidates are present to sign and verify that the work printed is their own.</w:t>
      </w:r>
    </w:p>
    <w:p w:rsidR="00773301" w:rsidRPr="00773301" w:rsidRDefault="00773301" w:rsidP="00773301">
      <w:pPr>
        <w:pStyle w:val="02Firstindentfromnewnumberstyle"/>
        <w:rPr>
          <w:sz w:val="24"/>
          <w:szCs w:val="24"/>
        </w:rPr>
      </w:pPr>
      <w:r w:rsidRPr="00773301">
        <w:rPr>
          <w:sz w:val="24"/>
          <w:szCs w:val="24"/>
        </w:rPr>
        <w:t>Word processed scripts are inserted in any answer booklet which contains some of the answers.</w:t>
      </w:r>
    </w:p>
    <w:p w:rsidR="00773301" w:rsidRPr="00773301" w:rsidRDefault="00773301" w:rsidP="00773301">
      <w:pPr>
        <w:pStyle w:val="02Firstindentfromnewnumberstyle"/>
        <w:rPr>
          <w:sz w:val="24"/>
          <w:szCs w:val="24"/>
        </w:rPr>
      </w:pPr>
      <w:r w:rsidRPr="00773301">
        <w:rPr>
          <w:sz w:val="24"/>
          <w:szCs w:val="24"/>
        </w:rPr>
        <w:t>Word processors are not used to perform skills which are being assessed.</w:t>
      </w:r>
    </w:p>
    <w:p w:rsidR="00773301" w:rsidRPr="00773301" w:rsidRDefault="00773301" w:rsidP="00773301">
      <w:pPr>
        <w:pStyle w:val="02Firstindentfromnewnumberstyle"/>
        <w:rPr>
          <w:sz w:val="24"/>
          <w:szCs w:val="24"/>
        </w:rPr>
      </w:pPr>
      <w:r w:rsidRPr="00773301">
        <w:rPr>
          <w:sz w:val="24"/>
          <w:szCs w:val="24"/>
        </w:rPr>
        <w:t>Word processors are not connected to an intranet or any other means of communication.</w:t>
      </w:r>
    </w:p>
    <w:p w:rsidR="00773301" w:rsidRPr="00773301" w:rsidRDefault="00773301" w:rsidP="00773301">
      <w:pPr>
        <w:pStyle w:val="02Firstindentfromnewnumberstyle"/>
        <w:rPr>
          <w:sz w:val="24"/>
          <w:szCs w:val="24"/>
        </w:rPr>
      </w:pPr>
      <w:r w:rsidRPr="00773301">
        <w:rPr>
          <w:sz w:val="24"/>
          <w:szCs w:val="24"/>
        </w:rPr>
        <w:t>Candidates are not given access to other applications such as a calculator (where prohibited in the examination), spreadsheets etc. when using a word processor.</w:t>
      </w:r>
    </w:p>
    <w:p w:rsidR="00773301" w:rsidRPr="00773301" w:rsidRDefault="00773301" w:rsidP="00773301">
      <w:pPr>
        <w:pStyle w:val="02Firstindentfromnewnumberstyle"/>
        <w:rPr>
          <w:sz w:val="24"/>
          <w:szCs w:val="24"/>
        </w:rPr>
      </w:pPr>
      <w:r w:rsidRPr="00773301">
        <w:rPr>
          <w:sz w:val="24"/>
          <w:szCs w:val="24"/>
        </w:rPr>
        <w:t>Graphic packages or computer aided design software is not included on a word processor unless permission has been given to use these.</w:t>
      </w:r>
    </w:p>
    <w:p w:rsidR="00773301" w:rsidRPr="00773301" w:rsidRDefault="00773301" w:rsidP="00773301">
      <w:pPr>
        <w:pStyle w:val="02Firstindentfromnewnumberstyle"/>
        <w:rPr>
          <w:sz w:val="24"/>
          <w:szCs w:val="24"/>
        </w:rPr>
      </w:pPr>
      <w:r w:rsidRPr="00773301">
        <w:rPr>
          <w:sz w:val="24"/>
          <w:szCs w:val="24"/>
        </w:rPr>
        <w:t xml:space="preserve">Predictive text software or an automatic spelling and grammar check is disabled unless the candidate has been permitted a scribe or is using voice recognition technology (the script must have a completed scribe cover sheet included). </w:t>
      </w:r>
    </w:p>
    <w:p w:rsidR="00773301" w:rsidRPr="00773301" w:rsidRDefault="00773301" w:rsidP="00773301">
      <w:pPr>
        <w:pStyle w:val="02Firstindentfromnewnumberstyle"/>
        <w:rPr>
          <w:sz w:val="24"/>
          <w:szCs w:val="24"/>
        </w:rPr>
      </w:pPr>
      <w:r w:rsidRPr="00773301">
        <w:rPr>
          <w:sz w:val="24"/>
          <w:szCs w:val="24"/>
        </w:rPr>
        <w:t>Voice recognition technology is not included on word processors unless the candidate has permission to use a scribe or relevant software.</w:t>
      </w:r>
    </w:p>
    <w:p w:rsidR="00773301" w:rsidRPr="00773301" w:rsidRDefault="00773301" w:rsidP="00773301">
      <w:pPr>
        <w:pStyle w:val="02Firstindentfromnewnumberstyle"/>
        <w:rPr>
          <w:sz w:val="24"/>
          <w:szCs w:val="24"/>
        </w:rPr>
      </w:pPr>
      <w:r w:rsidRPr="00773301">
        <w:rPr>
          <w:sz w:val="24"/>
          <w:szCs w:val="24"/>
        </w:rPr>
        <w:t>Word processors are not used on the candidate's behalf by a third party unless the candidate has permission to use a scribe.</w:t>
      </w:r>
    </w:p>
    <w:p w:rsidR="00773301" w:rsidRDefault="00773301" w:rsidP="00773301">
      <w:pPr>
        <w:pStyle w:val="ListParagraph"/>
        <w:autoSpaceDE w:val="0"/>
        <w:autoSpaceDN w:val="0"/>
        <w:adjustRightInd w:val="0"/>
        <w:rPr>
          <w:color w:val="000000"/>
        </w:rPr>
      </w:pPr>
    </w:p>
    <w:p w:rsidR="000C403B" w:rsidRDefault="000C403B" w:rsidP="00773301">
      <w:pPr>
        <w:pStyle w:val="ListParagraph"/>
        <w:autoSpaceDE w:val="0"/>
        <w:autoSpaceDN w:val="0"/>
        <w:adjustRightInd w:val="0"/>
        <w:rPr>
          <w:color w:val="000000"/>
        </w:rPr>
      </w:pPr>
    </w:p>
    <w:p w:rsidR="000C403B" w:rsidRDefault="000C403B" w:rsidP="00773301">
      <w:pPr>
        <w:pStyle w:val="ListParagraph"/>
        <w:autoSpaceDE w:val="0"/>
        <w:autoSpaceDN w:val="0"/>
        <w:adjustRightInd w:val="0"/>
        <w:rPr>
          <w:color w:val="000000"/>
        </w:rPr>
      </w:pPr>
    </w:p>
    <w:p w:rsidR="000C403B" w:rsidRDefault="000C403B" w:rsidP="00773301">
      <w:pPr>
        <w:pStyle w:val="ListParagraph"/>
        <w:autoSpaceDE w:val="0"/>
        <w:autoSpaceDN w:val="0"/>
        <w:adjustRightInd w:val="0"/>
        <w:rPr>
          <w:color w:val="000000"/>
        </w:rPr>
      </w:pPr>
    </w:p>
    <w:p w:rsidR="000C403B" w:rsidRDefault="000C403B" w:rsidP="00773301">
      <w:pPr>
        <w:pStyle w:val="ListParagraph"/>
        <w:autoSpaceDE w:val="0"/>
        <w:autoSpaceDN w:val="0"/>
        <w:adjustRightInd w:val="0"/>
        <w:rPr>
          <w:color w:val="000000"/>
        </w:rPr>
      </w:pPr>
    </w:p>
    <w:p w:rsidR="000C403B" w:rsidRDefault="000C403B" w:rsidP="00773301">
      <w:pPr>
        <w:pStyle w:val="ListParagraph"/>
        <w:autoSpaceDE w:val="0"/>
        <w:autoSpaceDN w:val="0"/>
        <w:adjustRightInd w:val="0"/>
        <w:rPr>
          <w:color w:val="000000"/>
        </w:rPr>
      </w:pPr>
    </w:p>
    <w:p w:rsidR="000C403B" w:rsidRDefault="000C403B" w:rsidP="00773301">
      <w:pPr>
        <w:pStyle w:val="ListParagraph"/>
        <w:autoSpaceDE w:val="0"/>
        <w:autoSpaceDN w:val="0"/>
        <w:adjustRightInd w:val="0"/>
        <w:rPr>
          <w:color w:val="000000"/>
        </w:rPr>
      </w:pPr>
    </w:p>
    <w:p w:rsidR="00773301" w:rsidRPr="00773301" w:rsidRDefault="00773301" w:rsidP="00773301">
      <w:pPr>
        <w:pStyle w:val="01Newnumberstyle"/>
      </w:pPr>
      <w:r>
        <w:lastRenderedPageBreak/>
        <w:t>At the end of the examination:</w:t>
      </w:r>
    </w:p>
    <w:p w:rsidR="00773301" w:rsidRPr="00773301" w:rsidRDefault="00773301" w:rsidP="00773301">
      <w:pPr>
        <w:pStyle w:val="02Firstindentfromnewnumberstyle"/>
        <w:rPr>
          <w:sz w:val="24"/>
          <w:szCs w:val="24"/>
        </w:rPr>
      </w:pPr>
      <w:r w:rsidRPr="00773301">
        <w:rPr>
          <w:sz w:val="24"/>
          <w:szCs w:val="24"/>
        </w:rPr>
        <w:t xml:space="preserve">If not already provided the Exams office may provide the Invigilator with a memory stick in order to transfer the work. </w:t>
      </w:r>
    </w:p>
    <w:p w:rsidR="00773301" w:rsidRPr="00773301" w:rsidRDefault="00773301" w:rsidP="00773301">
      <w:pPr>
        <w:pStyle w:val="02Firstindentfromnewnumberstyle"/>
        <w:rPr>
          <w:sz w:val="24"/>
          <w:szCs w:val="24"/>
        </w:rPr>
      </w:pPr>
      <w:r w:rsidRPr="00773301">
        <w:rPr>
          <w:sz w:val="24"/>
          <w:szCs w:val="24"/>
        </w:rPr>
        <w:t xml:space="preserve">Under supervision the candidate, together with the laptop and memory stick, are taken to the office and </w:t>
      </w:r>
    </w:p>
    <w:p w:rsidR="00773301" w:rsidRPr="00773301" w:rsidRDefault="00773301" w:rsidP="00773301">
      <w:pPr>
        <w:pStyle w:val="02Firstindentfromnewnumberstyle"/>
        <w:numPr>
          <w:ilvl w:val="0"/>
          <w:numId w:val="0"/>
        </w:numPr>
        <w:ind w:left="1134"/>
        <w:rPr>
          <w:sz w:val="24"/>
          <w:szCs w:val="24"/>
        </w:rPr>
      </w:pPr>
      <w:r w:rsidRPr="00773301">
        <w:rPr>
          <w:sz w:val="24"/>
          <w:szCs w:val="24"/>
        </w:rPr>
        <w:t>documents are printed in the, with the candidate present, and the candidate is supervised whilst signing each printed page to verify that the work printed is complete and is the candidate’s own work.</w:t>
      </w:r>
    </w:p>
    <w:p w:rsidR="00773301" w:rsidRPr="00773301" w:rsidRDefault="00773301" w:rsidP="00773301">
      <w:pPr>
        <w:pStyle w:val="02Firstindentfromnewnumberstyle"/>
        <w:rPr>
          <w:sz w:val="24"/>
          <w:szCs w:val="24"/>
        </w:rPr>
      </w:pPr>
      <w:r w:rsidRPr="00773301">
        <w:rPr>
          <w:sz w:val="24"/>
          <w:szCs w:val="24"/>
        </w:rPr>
        <w:t>Laptop cover sheets are completed as required.</w:t>
      </w:r>
    </w:p>
    <w:p w:rsidR="00773301" w:rsidRDefault="00773301" w:rsidP="00773301">
      <w:pPr>
        <w:pStyle w:val="02Firstindentfromnewnumberstyle"/>
      </w:pPr>
      <w:r w:rsidRPr="00773301">
        <w:rPr>
          <w:sz w:val="24"/>
          <w:szCs w:val="24"/>
        </w:rPr>
        <w:t>The laptop and memory stick are cleared of all work before the next</w:t>
      </w:r>
      <w:r>
        <w:t xml:space="preserve"> use.</w:t>
      </w:r>
    </w:p>
    <w:p w:rsidR="00773301" w:rsidRDefault="00773301" w:rsidP="00773301">
      <w:pPr>
        <w:autoSpaceDE w:val="0"/>
        <w:autoSpaceDN w:val="0"/>
        <w:adjustRightInd w:val="0"/>
        <w:rPr>
          <w:color w:val="000000"/>
        </w:rPr>
      </w:pPr>
      <w:r>
        <w:rPr>
          <w:color w:val="000000"/>
        </w:rPr>
        <w:t>.</w:t>
      </w:r>
    </w:p>
    <w:p w:rsidR="00773301" w:rsidRDefault="00773301" w:rsidP="00773301">
      <w:pPr>
        <w:pStyle w:val="01Newnumberstyle"/>
      </w:pPr>
      <w:r>
        <w:t>Accommodating word processors in examinations</w:t>
      </w:r>
    </w:p>
    <w:p w:rsidR="00773301" w:rsidRPr="00773301" w:rsidRDefault="00773301" w:rsidP="00773301">
      <w:pPr>
        <w:pStyle w:val="02Firstindentfromnewnumberstyle"/>
        <w:rPr>
          <w:sz w:val="24"/>
          <w:szCs w:val="24"/>
        </w:rPr>
      </w:pPr>
      <w:r w:rsidRPr="00773301">
        <w:rPr>
          <w:sz w:val="24"/>
          <w:szCs w:val="24"/>
        </w:rPr>
        <w:t>Candidates using laptops are usually accommodated in small rooms:</w:t>
      </w:r>
    </w:p>
    <w:p w:rsidR="00773301" w:rsidRPr="00773301" w:rsidRDefault="00773301" w:rsidP="000C403B">
      <w:pPr>
        <w:pStyle w:val="ListParagraph"/>
        <w:numPr>
          <w:ilvl w:val="0"/>
          <w:numId w:val="8"/>
        </w:numPr>
        <w:autoSpaceDE w:val="0"/>
        <w:autoSpaceDN w:val="0"/>
        <w:adjustRightInd w:val="0"/>
        <w:ind w:left="1560"/>
        <w:rPr>
          <w:rFonts w:asciiTheme="minorHAnsi" w:hAnsiTheme="minorHAnsi" w:cstheme="minorHAnsi"/>
          <w:color w:val="000000"/>
        </w:rPr>
      </w:pPr>
      <w:r w:rsidRPr="00773301">
        <w:rPr>
          <w:rFonts w:asciiTheme="minorHAnsi" w:hAnsiTheme="minorHAnsi" w:cstheme="minorHAnsi"/>
          <w:color w:val="000000"/>
        </w:rPr>
        <w:t>Laptops are set up in advance in the examination room.</w:t>
      </w:r>
    </w:p>
    <w:p w:rsidR="00773301" w:rsidRPr="00773301" w:rsidRDefault="00773301" w:rsidP="00773301">
      <w:pPr>
        <w:pStyle w:val="ListParagraph"/>
        <w:autoSpaceDE w:val="0"/>
        <w:autoSpaceDN w:val="0"/>
        <w:adjustRightInd w:val="0"/>
        <w:ind w:left="1560"/>
        <w:rPr>
          <w:rFonts w:asciiTheme="minorHAnsi" w:hAnsiTheme="minorHAnsi" w:cstheme="minorHAnsi"/>
          <w:color w:val="000000"/>
        </w:rPr>
      </w:pPr>
    </w:p>
    <w:p w:rsidR="00773301" w:rsidRPr="00773301" w:rsidRDefault="00773301" w:rsidP="000C403B">
      <w:pPr>
        <w:pStyle w:val="ListParagraph"/>
        <w:numPr>
          <w:ilvl w:val="0"/>
          <w:numId w:val="7"/>
        </w:numPr>
        <w:autoSpaceDE w:val="0"/>
        <w:autoSpaceDN w:val="0"/>
        <w:adjustRightInd w:val="0"/>
        <w:ind w:left="1560"/>
        <w:rPr>
          <w:rFonts w:asciiTheme="minorHAnsi" w:hAnsiTheme="minorHAnsi" w:cstheme="minorHAnsi"/>
          <w:color w:val="000000"/>
        </w:rPr>
      </w:pPr>
      <w:r w:rsidRPr="00773301">
        <w:rPr>
          <w:rFonts w:asciiTheme="minorHAnsi" w:hAnsiTheme="minorHAnsi" w:cstheme="minorHAnsi"/>
          <w:color w:val="000000"/>
        </w:rPr>
        <w:t>Where necessary additional space/extra desk will be provided if required (e.g. candidate with broken arm or wrist; candidate with enlarged examination paper)</w:t>
      </w:r>
    </w:p>
    <w:p w:rsidR="00773301" w:rsidRPr="00773301" w:rsidRDefault="00773301" w:rsidP="00773301">
      <w:pPr>
        <w:pStyle w:val="ListParagraph"/>
        <w:autoSpaceDE w:val="0"/>
        <w:autoSpaceDN w:val="0"/>
        <w:adjustRightInd w:val="0"/>
        <w:ind w:left="1560"/>
        <w:rPr>
          <w:rFonts w:asciiTheme="minorHAnsi" w:hAnsiTheme="minorHAnsi" w:cstheme="minorHAnsi"/>
          <w:color w:val="000000"/>
        </w:rPr>
      </w:pPr>
    </w:p>
    <w:p w:rsidR="00773301" w:rsidRDefault="00773301" w:rsidP="00773301">
      <w:pPr>
        <w:pStyle w:val="01Newnumberstyle"/>
      </w:pPr>
      <w:r>
        <w:t>Invigilation arrangements relating to the use of word processors include:</w:t>
      </w:r>
    </w:p>
    <w:p w:rsidR="00773301" w:rsidRPr="00773301" w:rsidRDefault="00773301" w:rsidP="00773301">
      <w:pPr>
        <w:pStyle w:val="02Firstindentfromnewnumberstyle"/>
        <w:rPr>
          <w:sz w:val="24"/>
          <w:szCs w:val="24"/>
        </w:rPr>
      </w:pPr>
      <w:r w:rsidRPr="00773301">
        <w:rPr>
          <w:sz w:val="24"/>
          <w:szCs w:val="24"/>
        </w:rPr>
        <w:t>Reminding candidates to:</w:t>
      </w:r>
    </w:p>
    <w:p w:rsidR="00773301" w:rsidRPr="00773301" w:rsidRDefault="00773301" w:rsidP="000C403B">
      <w:pPr>
        <w:pStyle w:val="ListParagraph"/>
        <w:numPr>
          <w:ilvl w:val="0"/>
          <w:numId w:val="7"/>
        </w:numPr>
        <w:autoSpaceDE w:val="0"/>
        <w:autoSpaceDN w:val="0"/>
        <w:adjustRightInd w:val="0"/>
        <w:ind w:left="1560"/>
        <w:rPr>
          <w:rFonts w:asciiTheme="minorHAnsi" w:hAnsiTheme="minorHAnsi" w:cstheme="minorHAnsi"/>
          <w:color w:val="000000"/>
        </w:rPr>
      </w:pPr>
      <w:r w:rsidRPr="00773301">
        <w:rPr>
          <w:rFonts w:asciiTheme="minorHAnsi" w:hAnsiTheme="minorHAnsi" w:cstheme="minorHAnsi"/>
          <w:color w:val="000000"/>
        </w:rPr>
        <w:t>Insert their details in a header or footer on each page – i.e. Name, Candidate Number, Centre Number and the examination unit/component code.</w:t>
      </w:r>
    </w:p>
    <w:p w:rsidR="00773301" w:rsidRPr="00773301" w:rsidRDefault="00773301" w:rsidP="000C403B">
      <w:pPr>
        <w:pStyle w:val="ListParagraph"/>
        <w:numPr>
          <w:ilvl w:val="0"/>
          <w:numId w:val="7"/>
        </w:numPr>
        <w:autoSpaceDE w:val="0"/>
        <w:autoSpaceDN w:val="0"/>
        <w:adjustRightInd w:val="0"/>
        <w:ind w:left="1560"/>
        <w:rPr>
          <w:rFonts w:asciiTheme="minorHAnsi" w:hAnsiTheme="minorHAnsi" w:cstheme="minorHAnsi"/>
          <w:color w:val="000000"/>
        </w:rPr>
      </w:pPr>
      <w:r w:rsidRPr="00773301">
        <w:rPr>
          <w:rFonts w:asciiTheme="minorHAnsi" w:hAnsiTheme="minorHAnsi" w:cstheme="minorHAnsi"/>
          <w:color w:val="000000"/>
        </w:rPr>
        <w:t>Appropriately number each page.</w:t>
      </w:r>
    </w:p>
    <w:p w:rsidR="00773301" w:rsidRPr="00773301" w:rsidRDefault="00773301" w:rsidP="000C403B">
      <w:pPr>
        <w:pStyle w:val="ListParagraph"/>
        <w:numPr>
          <w:ilvl w:val="0"/>
          <w:numId w:val="7"/>
        </w:numPr>
        <w:autoSpaceDE w:val="0"/>
        <w:autoSpaceDN w:val="0"/>
        <w:adjustRightInd w:val="0"/>
        <w:ind w:left="1560"/>
        <w:rPr>
          <w:rFonts w:asciiTheme="minorHAnsi" w:hAnsiTheme="minorHAnsi" w:cstheme="minorHAnsi"/>
          <w:color w:val="000000"/>
        </w:rPr>
      </w:pPr>
      <w:r w:rsidRPr="00773301">
        <w:rPr>
          <w:rFonts w:asciiTheme="minorHAnsi" w:hAnsiTheme="minorHAnsi" w:cstheme="minorHAnsi"/>
          <w:color w:val="000000"/>
        </w:rPr>
        <w:t>Use a minimum 12pt font and double spacing.</w:t>
      </w:r>
    </w:p>
    <w:p w:rsidR="00773301" w:rsidRPr="00773301" w:rsidRDefault="00773301" w:rsidP="000C403B">
      <w:pPr>
        <w:pStyle w:val="ListParagraph"/>
        <w:numPr>
          <w:ilvl w:val="0"/>
          <w:numId w:val="7"/>
        </w:numPr>
        <w:autoSpaceDE w:val="0"/>
        <w:autoSpaceDN w:val="0"/>
        <w:adjustRightInd w:val="0"/>
        <w:ind w:left="1560"/>
        <w:rPr>
          <w:rFonts w:asciiTheme="minorHAnsi" w:eastAsia="SymbolMT" w:hAnsiTheme="minorHAnsi" w:cstheme="minorHAnsi"/>
        </w:rPr>
      </w:pPr>
      <w:r w:rsidRPr="00773301">
        <w:rPr>
          <w:rFonts w:asciiTheme="minorHAnsi" w:eastAsia="SymbolMT" w:hAnsiTheme="minorHAnsi" w:cstheme="minorHAnsi"/>
        </w:rPr>
        <w:t>Remind candidates that they must not use the grammar and spellchecking functions unless they also have permission for a scribe.</w:t>
      </w:r>
    </w:p>
    <w:p w:rsidR="00773301" w:rsidRPr="00773301" w:rsidRDefault="00773301" w:rsidP="00773301">
      <w:pPr>
        <w:autoSpaceDE w:val="0"/>
        <w:autoSpaceDN w:val="0"/>
        <w:adjustRightInd w:val="0"/>
        <w:rPr>
          <w:rFonts w:asciiTheme="minorHAnsi" w:hAnsiTheme="minorHAnsi" w:cstheme="minorHAnsi"/>
          <w:color w:val="000000"/>
        </w:rPr>
      </w:pPr>
    </w:p>
    <w:p w:rsidR="00773301" w:rsidRPr="00773301" w:rsidRDefault="00773301" w:rsidP="00773301">
      <w:pPr>
        <w:pStyle w:val="02Firstindentfromnewnumberstyle"/>
        <w:rPr>
          <w:sz w:val="24"/>
          <w:szCs w:val="24"/>
        </w:rPr>
      </w:pPr>
      <w:r w:rsidRPr="00773301">
        <w:rPr>
          <w:sz w:val="24"/>
          <w:szCs w:val="24"/>
        </w:rPr>
        <w:t>In the unlikely event of a technical fault invigilators will assist or summon help. A spare word processor will be provided in the exam room or nearby in case of emergency.</w:t>
      </w:r>
      <w:r w:rsidRPr="00773301">
        <w:rPr>
          <w:rFonts w:ascii="SymbolMT" w:eastAsia="SymbolMT" w:cs="SymbolMT"/>
          <w:color w:val="00009B"/>
          <w:sz w:val="24"/>
          <w:szCs w:val="24"/>
        </w:rPr>
        <w:t xml:space="preserve"> </w:t>
      </w:r>
      <w:r w:rsidRPr="00773301">
        <w:rPr>
          <w:sz w:val="24"/>
          <w:szCs w:val="24"/>
        </w:rPr>
        <w:t>Invigilators will need to record stop times for a laptop candidate in the case of a technical fault and to adjust the candidate’s finish time in such instances; candidates should be clearly informed of the revised finish time.</w:t>
      </w:r>
    </w:p>
    <w:p w:rsidR="00773301" w:rsidRDefault="00773301" w:rsidP="00773301">
      <w:pPr>
        <w:pStyle w:val="03SecondindentMJH"/>
        <w:numPr>
          <w:ilvl w:val="0"/>
          <w:numId w:val="0"/>
        </w:numPr>
      </w:pPr>
    </w:p>
    <w:p w:rsidR="00773301" w:rsidRDefault="00773301" w:rsidP="00773301">
      <w:pPr>
        <w:pStyle w:val="03SecondindentMJH"/>
        <w:numPr>
          <w:ilvl w:val="0"/>
          <w:numId w:val="0"/>
        </w:numPr>
      </w:pPr>
    </w:p>
    <w:p w:rsidR="00773301" w:rsidRDefault="00773301" w:rsidP="00773301">
      <w:pPr>
        <w:pStyle w:val="03SecondindentMJH"/>
        <w:numPr>
          <w:ilvl w:val="0"/>
          <w:numId w:val="0"/>
        </w:numPr>
      </w:pPr>
    </w:p>
    <w:p w:rsidR="00773301" w:rsidRDefault="00773301" w:rsidP="00773301">
      <w:pPr>
        <w:pStyle w:val="03SecondindentMJH"/>
        <w:numPr>
          <w:ilvl w:val="0"/>
          <w:numId w:val="0"/>
        </w:numPr>
      </w:pPr>
    </w:p>
    <w:p w:rsidR="00773301" w:rsidRDefault="00773301" w:rsidP="00773301">
      <w:pPr>
        <w:pStyle w:val="03SecondindentMJH"/>
        <w:numPr>
          <w:ilvl w:val="0"/>
          <w:numId w:val="0"/>
        </w:numPr>
      </w:pPr>
    </w:p>
    <w:p w:rsidR="00773301" w:rsidRDefault="00773301" w:rsidP="00773301">
      <w:pPr>
        <w:pStyle w:val="03SecondindentMJH"/>
        <w:numPr>
          <w:ilvl w:val="0"/>
          <w:numId w:val="0"/>
        </w:numPr>
      </w:pPr>
    </w:p>
    <w:p w:rsidR="00773301" w:rsidRDefault="00773301" w:rsidP="00773301">
      <w:pPr>
        <w:pStyle w:val="03SecondindentMJH"/>
        <w:numPr>
          <w:ilvl w:val="0"/>
          <w:numId w:val="0"/>
        </w:numPr>
      </w:pPr>
    </w:p>
    <w:p w:rsidR="00773301" w:rsidRDefault="00773301" w:rsidP="00773301">
      <w:pPr>
        <w:pStyle w:val="03SecondindentMJH"/>
        <w:numPr>
          <w:ilvl w:val="0"/>
          <w:numId w:val="0"/>
        </w:numPr>
      </w:pPr>
    </w:p>
    <w:p w:rsidR="00773301" w:rsidRDefault="00773301" w:rsidP="00773301">
      <w:pPr>
        <w:pStyle w:val="03SecondindentMJH"/>
        <w:numPr>
          <w:ilvl w:val="0"/>
          <w:numId w:val="0"/>
        </w:numPr>
      </w:pPr>
    </w:p>
    <w:p w:rsidR="00773301" w:rsidRDefault="00773301" w:rsidP="00773301">
      <w:pPr>
        <w:pStyle w:val="03SecondindentMJH"/>
        <w:numPr>
          <w:ilvl w:val="0"/>
          <w:numId w:val="0"/>
        </w:numPr>
      </w:pPr>
    </w:p>
    <w:p w:rsidR="00773301" w:rsidRDefault="00773301" w:rsidP="00773301">
      <w:pPr>
        <w:pStyle w:val="03SecondindentMJH"/>
        <w:numPr>
          <w:ilvl w:val="0"/>
          <w:numId w:val="0"/>
        </w:numPr>
      </w:pPr>
    </w:p>
    <w:p w:rsidR="000C403B" w:rsidRDefault="000C403B" w:rsidP="00773301">
      <w:pPr>
        <w:pStyle w:val="03SecondindentMJH"/>
        <w:numPr>
          <w:ilvl w:val="0"/>
          <w:numId w:val="0"/>
        </w:numPr>
      </w:pPr>
    </w:p>
    <w:p w:rsidR="00773301" w:rsidRDefault="00773301" w:rsidP="00773301">
      <w:pPr>
        <w:pStyle w:val="03SecondindentMJH"/>
        <w:numPr>
          <w:ilvl w:val="0"/>
          <w:numId w:val="0"/>
        </w:numPr>
      </w:pPr>
    </w:p>
    <w:p w:rsidR="00773301" w:rsidRPr="000C403B" w:rsidRDefault="000C403B" w:rsidP="00773301">
      <w:pPr>
        <w:pStyle w:val="03SecondindentMJH"/>
        <w:numPr>
          <w:ilvl w:val="0"/>
          <w:numId w:val="0"/>
        </w:numPr>
        <w:rPr>
          <w:rFonts w:asciiTheme="minorHAnsi" w:hAnsiTheme="minorHAnsi" w:cstheme="minorHAnsi"/>
          <w:b/>
          <w:sz w:val="24"/>
          <w:szCs w:val="24"/>
        </w:rPr>
      </w:pPr>
      <w:r w:rsidRPr="000C403B">
        <w:rPr>
          <w:rFonts w:asciiTheme="minorHAnsi" w:hAnsiTheme="minorHAnsi" w:cstheme="minorHAnsi"/>
          <w:b/>
          <w:sz w:val="24"/>
          <w:szCs w:val="24"/>
        </w:rPr>
        <w:t>Summary</w:t>
      </w:r>
    </w:p>
    <w:p w:rsidR="00773301" w:rsidRDefault="00773301" w:rsidP="000C403B">
      <w:pPr>
        <w:pStyle w:val="ListParagraph"/>
        <w:numPr>
          <w:ilvl w:val="0"/>
          <w:numId w:val="10"/>
        </w:numPr>
        <w:rPr>
          <w:rFonts w:asciiTheme="minorHAnsi" w:hAnsiTheme="minorHAnsi" w:cstheme="minorHAnsi"/>
        </w:rPr>
      </w:pPr>
      <w:r w:rsidRPr="000C403B">
        <w:rPr>
          <w:rFonts w:asciiTheme="minorHAnsi" w:hAnsiTheme="minorHAnsi" w:cstheme="minorHAnsi"/>
        </w:rPr>
        <w:t>A word processor cannot be granted to a candidate because he/she prefers to type rather than write or can work faster on a keyboard, or because he/she uses a laptop at home.</w:t>
      </w:r>
    </w:p>
    <w:p w:rsidR="00CF314E" w:rsidRPr="000C403B" w:rsidRDefault="00CF314E" w:rsidP="00CF314E">
      <w:pPr>
        <w:pStyle w:val="ListParagraph"/>
        <w:rPr>
          <w:rFonts w:asciiTheme="minorHAnsi" w:hAnsiTheme="minorHAnsi" w:cstheme="minorHAnsi"/>
        </w:rPr>
      </w:pPr>
    </w:p>
    <w:p w:rsidR="00773301" w:rsidRDefault="00773301" w:rsidP="000C403B">
      <w:pPr>
        <w:pStyle w:val="ListParagraph"/>
        <w:numPr>
          <w:ilvl w:val="0"/>
          <w:numId w:val="10"/>
        </w:numPr>
        <w:rPr>
          <w:rFonts w:asciiTheme="minorHAnsi" w:hAnsiTheme="minorHAnsi" w:cstheme="minorHAnsi"/>
        </w:rPr>
      </w:pPr>
      <w:r w:rsidRPr="000C403B">
        <w:rPr>
          <w:rFonts w:asciiTheme="minorHAnsi" w:hAnsiTheme="minorHAnsi" w:cstheme="minorHAnsi"/>
        </w:rPr>
        <w:t>The use of a word processor MUST reflect the candidate’s normal way of working within the centre and be appropriate to the candidate’s needs.</w:t>
      </w:r>
    </w:p>
    <w:p w:rsidR="00CF314E" w:rsidRPr="000C403B" w:rsidRDefault="00CF314E" w:rsidP="00CF314E">
      <w:pPr>
        <w:pStyle w:val="ListParagraph"/>
        <w:rPr>
          <w:rFonts w:asciiTheme="minorHAnsi" w:hAnsiTheme="minorHAnsi" w:cstheme="minorHAnsi"/>
        </w:rPr>
      </w:pPr>
    </w:p>
    <w:p w:rsidR="00CF314E" w:rsidRDefault="00773301" w:rsidP="000C403B">
      <w:pPr>
        <w:pStyle w:val="ListParagraph"/>
        <w:numPr>
          <w:ilvl w:val="0"/>
          <w:numId w:val="10"/>
        </w:numPr>
        <w:rPr>
          <w:rFonts w:asciiTheme="minorHAnsi" w:hAnsiTheme="minorHAnsi" w:cstheme="minorHAnsi"/>
        </w:rPr>
      </w:pPr>
      <w:r w:rsidRPr="000C403B">
        <w:rPr>
          <w:rFonts w:asciiTheme="minorHAnsi" w:hAnsiTheme="minorHAnsi" w:cstheme="minorHAnsi"/>
        </w:rPr>
        <w:t xml:space="preserve">A word processor will be provided with the spelling and grammar checkers and predictive text facility switched off.  Word is the software installed on word processors used for examination purposes.  </w:t>
      </w:r>
    </w:p>
    <w:p w:rsidR="00CF314E" w:rsidRDefault="00CF314E" w:rsidP="00CF314E">
      <w:pPr>
        <w:pStyle w:val="ListParagraph"/>
        <w:rPr>
          <w:rFonts w:asciiTheme="minorHAnsi" w:hAnsiTheme="minorHAnsi" w:cstheme="minorHAnsi"/>
        </w:rPr>
      </w:pPr>
    </w:p>
    <w:p w:rsidR="00773301" w:rsidRDefault="00773301" w:rsidP="000C403B">
      <w:pPr>
        <w:pStyle w:val="ListParagraph"/>
        <w:numPr>
          <w:ilvl w:val="0"/>
          <w:numId w:val="10"/>
        </w:numPr>
        <w:rPr>
          <w:rFonts w:asciiTheme="minorHAnsi" w:hAnsiTheme="minorHAnsi" w:cstheme="minorHAnsi"/>
        </w:rPr>
      </w:pPr>
      <w:r w:rsidRPr="000C403B">
        <w:rPr>
          <w:rFonts w:asciiTheme="minorHAnsi" w:hAnsiTheme="minorHAnsi" w:cstheme="minorHAnsi"/>
        </w:rPr>
        <w:t>Word processors will be in good working order at the time of the examination.</w:t>
      </w:r>
    </w:p>
    <w:p w:rsidR="00CF314E" w:rsidRDefault="00CF314E" w:rsidP="00CF314E">
      <w:pPr>
        <w:pStyle w:val="ListParagraph"/>
        <w:rPr>
          <w:rFonts w:asciiTheme="minorHAnsi" w:hAnsiTheme="minorHAnsi" w:cstheme="minorHAnsi"/>
        </w:rPr>
      </w:pPr>
    </w:p>
    <w:p w:rsidR="000C403B" w:rsidRDefault="000C403B" w:rsidP="000C403B">
      <w:pPr>
        <w:pStyle w:val="ListParagraph"/>
        <w:numPr>
          <w:ilvl w:val="0"/>
          <w:numId w:val="10"/>
        </w:numPr>
        <w:rPr>
          <w:rFonts w:asciiTheme="minorHAnsi" w:hAnsiTheme="minorHAnsi" w:cstheme="minorHAnsi"/>
        </w:rPr>
      </w:pPr>
      <w:r w:rsidRPr="000C403B">
        <w:rPr>
          <w:rFonts w:asciiTheme="minorHAnsi" w:hAnsiTheme="minorHAnsi" w:cstheme="minorHAnsi"/>
        </w:rPr>
        <w:t>Candidates may use their answer booklet in addition to the word processor if they wish to do so.</w:t>
      </w:r>
    </w:p>
    <w:p w:rsidR="00CF314E" w:rsidRPr="000C403B" w:rsidRDefault="00CF314E" w:rsidP="00CF314E">
      <w:pPr>
        <w:pStyle w:val="ListParagraph"/>
        <w:rPr>
          <w:rFonts w:asciiTheme="minorHAnsi" w:hAnsiTheme="minorHAnsi" w:cstheme="minorHAnsi"/>
        </w:rPr>
      </w:pPr>
    </w:p>
    <w:p w:rsidR="000C403B" w:rsidRDefault="000C403B" w:rsidP="000C403B">
      <w:pPr>
        <w:pStyle w:val="ListParagraph"/>
        <w:numPr>
          <w:ilvl w:val="0"/>
          <w:numId w:val="10"/>
        </w:numPr>
        <w:rPr>
          <w:rFonts w:asciiTheme="minorHAnsi" w:hAnsiTheme="minorHAnsi" w:cstheme="minorHAnsi"/>
        </w:rPr>
      </w:pPr>
      <w:r w:rsidRPr="000C403B">
        <w:rPr>
          <w:rFonts w:asciiTheme="minorHAnsi" w:hAnsiTheme="minorHAnsi" w:cstheme="minorHAnsi"/>
        </w:rPr>
        <w:t>Only authorised memory sticks provided by the centre may be used, if appropriate.</w:t>
      </w:r>
    </w:p>
    <w:p w:rsidR="00CF314E" w:rsidRPr="000C403B" w:rsidRDefault="00CF314E" w:rsidP="00CF314E">
      <w:pPr>
        <w:pStyle w:val="ListParagraph"/>
        <w:rPr>
          <w:rFonts w:asciiTheme="minorHAnsi" w:hAnsiTheme="minorHAnsi" w:cstheme="minorHAnsi"/>
        </w:rPr>
      </w:pPr>
    </w:p>
    <w:p w:rsidR="000C403B" w:rsidRDefault="000C403B" w:rsidP="000C403B">
      <w:pPr>
        <w:pStyle w:val="ListParagraph"/>
        <w:numPr>
          <w:ilvl w:val="0"/>
          <w:numId w:val="10"/>
        </w:numPr>
        <w:rPr>
          <w:rFonts w:asciiTheme="minorHAnsi" w:hAnsiTheme="minorHAnsi" w:cstheme="minorHAnsi"/>
        </w:rPr>
      </w:pPr>
      <w:r w:rsidRPr="000C403B">
        <w:rPr>
          <w:rFonts w:asciiTheme="minorHAnsi" w:hAnsiTheme="minorHAnsi" w:cstheme="minorHAnsi"/>
        </w:rPr>
        <w:t>Candidates must save their work at regular intervals.</w:t>
      </w:r>
    </w:p>
    <w:p w:rsidR="00CF314E" w:rsidRDefault="00CF314E" w:rsidP="00CF314E">
      <w:pPr>
        <w:pStyle w:val="ListParagraph"/>
        <w:rPr>
          <w:rFonts w:asciiTheme="minorHAnsi" w:hAnsiTheme="minorHAnsi" w:cstheme="minorHAnsi"/>
        </w:rPr>
      </w:pPr>
    </w:p>
    <w:p w:rsidR="000C403B" w:rsidRDefault="000C403B" w:rsidP="000C403B">
      <w:pPr>
        <w:pStyle w:val="ListParagraph"/>
        <w:numPr>
          <w:ilvl w:val="0"/>
          <w:numId w:val="10"/>
        </w:numPr>
        <w:rPr>
          <w:rFonts w:asciiTheme="minorHAnsi" w:hAnsiTheme="minorHAnsi" w:cstheme="minorHAnsi"/>
        </w:rPr>
      </w:pPr>
      <w:r w:rsidRPr="000C403B">
        <w:rPr>
          <w:rFonts w:asciiTheme="minorHAnsi" w:hAnsiTheme="minorHAnsi" w:cstheme="minorHAnsi"/>
        </w:rPr>
        <w:t>Printing must be carried out after the examination is over, and the candidate must be present to verify that the work printed is his/her own.</w:t>
      </w:r>
    </w:p>
    <w:p w:rsidR="00CF314E" w:rsidRPr="000C403B" w:rsidRDefault="00CF314E" w:rsidP="00CF314E">
      <w:pPr>
        <w:pStyle w:val="ListParagraph"/>
        <w:rPr>
          <w:rFonts w:asciiTheme="minorHAnsi" w:hAnsiTheme="minorHAnsi" w:cstheme="minorHAnsi"/>
        </w:rPr>
      </w:pPr>
    </w:p>
    <w:p w:rsidR="000C403B" w:rsidRPr="000C403B" w:rsidRDefault="000C403B" w:rsidP="000C403B">
      <w:pPr>
        <w:pStyle w:val="ListParagraph"/>
        <w:numPr>
          <w:ilvl w:val="0"/>
          <w:numId w:val="10"/>
        </w:numPr>
        <w:rPr>
          <w:rFonts w:asciiTheme="minorHAnsi" w:hAnsiTheme="minorHAnsi" w:cstheme="minorHAnsi"/>
        </w:rPr>
      </w:pPr>
      <w:r w:rsidRPr="000C403B">
        <w:rPr>
          <w:rFonts w:asciiTheme="minorHAnsi" w:hAnsiTheme="minorHAnsi" w:cstheme="minorHAnsi"/>
        </w:rPr>
        <w:t>Candidates must ensure that their centre number, candidate number and unit code are typed or handwritten on each page.</w:t>
      </w:r>
    </w:p>
    <w:p w:rsidR="000C403B" w:rsidRPr="000C403B" w:rsidRDefault="000C403B" w:rsidP="000C403B">
      <w:pPr>
        <w:rPr>
          <w:rFonts w:asciiTheme="minorHAnsi" w:hAnsiTheme="minorHAnsi" w:cstheme="minorHAnsi"/>
        </w:rPr>
      </w:pPr>
    </w:p>
    <w:p w:rsidR="000C403B" w:rsidRPr="000C403B" w:rsidRDefault="000C403B" w:rsidP="000C403B">
      <w:pPr>
        <w:pStyle w:val="ListParagraph"/>
        <w:numPr>
          <w:ilvl w:val="0"/>
          <w:numId w:val="10"/>
        </w:numPr>
        <w:rPr>
          <w:rFonts w:asciiTheme="minorHAnsi" w:hAnsiTheme="minorHAnsi" w:cstheme="minorHAnsi"/>
        </w:rPr>
      </w:pPr>
      <w:r w:rsidRPr="000C403B">
        <w:rPr>
          <w:rFonts w:asciiTheme="minorHAnsi" w:hAnsiTheme="minorHAnsi" w:cstheme="minorHAnsi"/>
        </w:rPr>
        <w:t>A JCQ word processor cover sheet must be completed and attached to the candidate’s script</w:t>
      </w:r>
    </w:p>
    <w:p w:rsidR="00773301" w:rsidRPr="000C403B" w:rsidRDefault="00773301" w:rsidP="00773301">
      <w:pPr>
        <w:rPr>
          <w:rFonts w:asciiTheme="minorHAnsi" w:hAnsiTheme="minorHAnsi" w:cstheme="minorHAnsi"/>
        </w:rPr>
      </w:pPr>
      <w:r w:rsidRPr="000C403B">
        <w:rPr>
          <w:rFonts w:asciiTheme="minorHAnsi" w:hAnsiTheme="minorHAnsi" w:cstheme="minorHAnsi"/>
        </w:rPr>
        <w:t>.</w:t>
      </w:r>
    </w:p>
    <w:p w:rsidR="000C403B" w:rsidRPr="000C403B" w:rsidRDefault="000C403B" w:rsidP="000C403B">
      <w:pPr>
        <w:pStyle w:val="ListParagraph"/>
        <w:numPr>
          <w:ilvl w:val="0"/>
          <w:numId w:val="10"/>
        </w:numPr>
        <w:rPr>
          <w:rFonts w:asciiTheme="minorHAnsi" w:hAnsiTheme="minorHAnsi" w:cstheme="minorHAnsi"/>
        </w:rPr>
      </w:pPr>
      <w:bookmarkStart w:id="2" w:name="_Toc317603516"/>
      <w:r w:rsidRPr="000C403B">
        <w:rPr>
          <w:rFonts w:asciiTheme="minorHAnsi" w:hAnsiTheme="minorHAnsi" w:cstheme="minorHAnsi"/>
        </w:rPr>
        <w:t>This list helps to identify candidates who would benefit from the use of a word processor, although it is not exhaustive;</w:t>
      </w:r>
    </w:p>
    <w:p w:rsidR="000C403B" w:rsidRPr="000C403B" w:rsidRDefault="000C403B" w:rsidP="000C403B">
      <w:pPr>
        <w:pStyle w:val="ListParagraph"/>
        <w:numPr>
          <w:ilvl w:val="0"/>
          <w:numId w:val="9"/>
        </w:numPr>
        <w:spacing w:after="200" w:line="276" w:lineRule="auto"/>
        <w:rPr>
          <w:rFonts w:asciiTheme="minorHAnsi" w:hAnsiTheme="minorHAnsi" w:cstheme="minorHAnsi"/>
        </w:rPr>
      </w:pPr>
      <w:r w:rsidRPr="000C403B">
        <w:rPr>
          <w:rFonts w:asciiTheme="minorHAnsi" w:hAnsiTheme="minorHAnsi" w:cstheme="minorHAnsi"/>
        </w:rPr>
        <w:t>A learning difficulty which has a substantial and long term adverse effect on the ability to write legibly</w:t>
      </w:r>
    </w:p>
    <w:p w:rsidR="000C403B" w:rsidRPr="000C403B" w:rsidRDefault="000C403B" w:rsidP="000C403B">
      <w:pPr>
        <w:pStyle w:val="ListParagraph"/>
        <w:numPr>
          <w:ilvl w:val="0"/>
          <w:numId w:val="9"/>
        </w:numPr>
        <w:spacing w:after="200" w:line="276" w:lineRule="auto"/>
        <w:rPr>
          <w:rFonts w:asciiTheme="minorHAnsi" w:hAnsiTheme="minorHAnsi" w:cstheme="minorHAnsi"/>
        </w:rPr>
      </w:pPr>
      <w:r w:rsidRPr="000C403B">
        <w:rPr>
          <w:rFonts w:asciiTheme="minorHAnsi" w:hAnsiTheme="minorHAnsi" w:cstheme="minorHAnsi"/>
        </w:rPr>
        <w:t>A medical condition</w:t>
      </w:r>
    </w:p>
    <w:p w:rsidR="000C403B" w:rsidRPr="000C403B" w:rsidRDefault="000C403B" w:rsidP="000C403B">
      <w:pPr>
        <w:pStyle w:val="ListParagraph"/>
        <w:numPr>
          <w:ilvl w:val="0"/>
          <w:numId w:val="9"/>
        </w:numPr>
        <w:spacing w:after="200" w:line="276" w:lineRule="auto"/>
        <w:rPr>
          <w:rFonts w:asciiTheme="minorHAnsi" w:hAnsiTheme="minorHAnsi" w:cstheme="minorHAnsi"/>
        </w:rPr>
      </w:pPr>
      <w:r w:rsidRPr="000C403B">
        <w:rPr>
          <w:rFonts w:asciiTheme="minorHAnsi" w:hAnsiTheme="minorHAnsi" w:cstheme="minorHAnsi"/>
        </w:rPr>
        <w:t>A physical disability</w:t>
      </w:r>
    </w:p>
    <w:p w:rsidR="000C403B" w:rsidRPr="000C403B" w:rsidRDefault="000C403B" w:rsidP="000C403B">
      <w:pPr>
        <w:pStyle w:val="ListParagraph"/>
        <w:numPr>
          <w:ilvl w:val="0"/>
          <w:numId w:val="9"/>
        </w:numPr>
        <w:spacing w:after="200" w:line="276" w:lineRule="auto"/>
        <w:rPr>
          <w:rFonts w:asciiTheme="minorHAnsi" w:hAnsiTheme="minorHAnsi" w:cstheme="minorHAnsi"/>
        </w:rPr>
      </w:pPr>
      <w:r w:rsidRPr="000C403B">
        <w:rPr>
          <w:rFonts w:asciiTheme="minorHAnsi" w:hAnsiTheme="minorHAnsi" w:cstheme="minorHAnsi"/>
        </w:rPr>
        <w:t>A sensory impairment</w:t>
      </w:r>
    </w:p>
    <w:p w:rsidR="000C403B" w:rsidRPr="000C403B" w:rsidRDefault="000C403B" w:rsidP="000C403B">
      <w:pPr>
        <w:pStyle w:val="ListParagraph"/>
        <w:numPr>
          <w:ilvl w:val="0"/>
          <w:numId w:val="9"/>
        </w:numPr>
        <w:spacing w:after="200" w:line="276" w:lineRule="auto"/>
        <w:rPr>
          <w:rFonts w:asciiTheme="minorHAnsi" w:hAnsiTheme="minorHAnsi" w:cstheme="minorHAnsi"/>
        </w:rPr>
      </w:pPr>
      <w:r w:rsidRPr="000C403B">
        <w:rPr>
          <w:rFonts w:asciiTheme="minorHAnsi" w:hAnsiTheme="minorHAnsi" w:cstheme="minorHAnsi"/>
        </w:rPr>
        <w:t>Planning and organisation problems when writing by hand</w:t>
      </w:r>
    </w:p>
    <w:p w:rsidR="000C403B" w:rsidRPr="000C403B" w:rsidRDefault="000C403B" w:rsidP="000C403B">
      <w:pPr>
        <w:pStyle w:val="ListParagraph"/>
        <w:numPr>
          <w:ilvl w:val="0"/>
          <w:numId w:val="9"/>
        </w:numPr>
        <w:spacing w:after="200" w:line="276" w:lineRule="auto"/>
        <w:rPr>
          <w:rFonts w:asciiTheme="minorHAnsi" w:hAnsiTheme="minorHAnsi" w:cstheme="minorHAnsi"/>
        </w:rPr>
      </w:pPr>
      <w:r w:rsidRPr="000C403B">
        <w:rPr>
          <w:rFonts w:asciiTheme="minorHAnsi" w:hAnsiTheme="minorHAnsi" w:cstheme="minorHAnsi"/>
        </w:rPr>
        <w:t>Poor handwriting</w:t>
      </w:r>
    </w:p>
    <w:p w:rsidR="00220950" w:rsidRDefault="00220950" w:rsidP="000C403B">
      <w:pPr>
        <w:pStyle w:val="NoSpacing"/>
        <w:rPr>
          <w:rFonts w:cstheme="minorHAnsi"/>
          <w:i/>
          <w:sz w:val="24"/>
          <w:szCs w:val="24"/>
          <w:lang w:eastAsia="en-GB"/>
        </w:rPr>
      </w:pPr>
    </w:p>
    <w:p w:rsidR="000C403B" w:rsidRDefault="000C403B" w:rsidP="000C403B">
      <w:pPr>
        <w:pStyle w:val="NoSpacing"/>
        <w:rPr>
          <w:rFonts w:cstheme="minorHAnsi"/>
          <w:i/>
          <w:sz w:val="24"/>
          <w:szCs w:val="24"/>
          <w:lang w:eastAsia="en-GB"/>
        </w:rPr>
      </w:pPr>
    </w:p>
    <w:p w:rsidR="000C403B" w:rsidRPr="000C403B" w:rsidRDefault="003D57FD" w:rsidP="000C403B">
      <w:pPr>
        <w:pStyle w:val="NoSpacing"/>
        <w:rPr>
          <w:rFonts w:cstheme="minorHAnsi"/>
          <w:b/>
          <w:i/>
          <w:sz w:val="24"/>
          <w:szCs w:val="24"/>
          <w:lang w:eastAsia="en-GB"/>
        </w:rPr>
      </w:pPr>
      <w:r>
        <w:rPr>
          <w:rFonts w:cstheme="minorHAnsi"/>
          <w:b/>
          <w:i/>
          <w:sz w:val="24"/>
          <w:szCs w:val="24"/>
          <w:lang w:eastAsia="en-GB"/>
        </w:rPr>
        <w:t>January 2019</w:t>
      </w:r>
    </w:p>
    <w:p w:rsidR="000C403B" w:rsidRPr="000C403B" w:rsidRDefault="000C403B" w:rsidP="000C403B">
      <w:pPr>
        <w:pStyle w:val="NoSpacing"/>
        <w:rPr>
          <w:rFonts w:cstheme="minorHAnsi"/>
          <w:b/>
          <w:i/>
          <w:sz w:val="24"/>
          <w:szCs w:val="24"/>
          <w:lang w:eastAsia="en-GB"/>
        </w:rPr>
      </w:pPr>
      <w:r w:rsidRPr="000C403B">
        <w:rPr>
          <w:rFonts w:cstheme="minorHAnsi"/>
          <w:b/>
          <w:i/>
          <w:sz w:val="24"/>
          <w:szCs w:val="24"/>
          <w:lang w:eastAsia="en-GB"/>
        </w:rPr>
        <w:t xml:space="preserve">Policy to be </w:t>
      </w:r>
      <w:r>
        <w:rPr>
          <w:rFonts w:cstheme="minorHAnsi"/>
          <w:b/>
          <w:i/>
          <w:sz w:val="24"/>
          <w:szCs w:val="24"/>
          <w:lang w:eastAsia="en-GB"/>
        </w:rPr>
        <w:t xml:space="preserve">reviewed and </w:t>
      </w:r>
      <w:r w:rsidRPr="000C403B">
        <w:rPr>
          <w:rFonts w:cstheme="minorHAnsi"/>
          <w:b/>
          <w:i/>
          <w:sz w:val="24"/>
          <w:szCs w:val="24"/>
          <w:lang w:eastAsia="en-GB"/>
        </w:rPr>
        <w:t xml:space="preserve">updated </w:t>
      </w:r>
      <w:r>
        <w:rPr>
          <w:rFonts w:cstheme="minorHAnsi"/>
          <w:b/>
          <w:i/>
          <w:sz w:val="24"/>
          <w:szCs w:val="24"/>
          <w:lang w:eastAsia="en-GB"/>
        </w:rPr>
        <w:t xml:space="preserve">as required </w:t>
      </w:r>
      <w:r w:rsidR="003D57FD">
        <w:rPr>
          <w:rFonts w:cstheme="minorHAnsi"/>
          <w:b/>
          <w:i/>
          <w:sz w:val="24"/>
          <w:szCs w:val="24"/>
          <w:lang w:eastAsia="en-GB"/>
        </w:rPr>
        <w:t>January 2020</w:t>
      </w:r>
    </w:p>
    <w:p w:rsidR="000C403B" w:rsidRPr="000C403B" w:rsidRDefault="000C403B" w:rsidP="000C403B">
      <w:pPr>
        <w:pStyle w:val="NoSpacing"/>
        <w:rPr>
          <w:rFonts w:cstheme="minorHAnsi"/>
          <w:b/>
          <w:i/>
          <w:sz w:val="24"/>
          <w:szCs w:val="24"/>
          <w:lang w:eastAsia="en-GB"/>
        </w:rPr>
      </w:pPr>
    </w:p>
    <w:p w:rsidR="000C403B" w:rsidRPr="000C403B" w:rsidRDefault="000C403B" w:rsidP="000C403B">
      <w:pPr>
        <w:pStyle w:val="NoSpacing"/>
        <w:rPr>
          <w:rFonts w:cstheme="minorHAnsi"/>
          <w:b/>
          <w:i/>
          <w:sz w:val="24"/>
          <w:szCs w:val="24"/>
          <w:lang w:eastAsia="en-GB"/>
        </w:rPr>
      </w:pPr>
      <w:r w:rsidRPr="000C403B">
        <w:rPr>
          <w:rFonts w:cstheme="minorHAnsi"/>
          <w:b/>
          <w:i/>
          <w:sz w:val="24"/>
          <w:szCs w:val="24"/>
          <w:lang w:eastAsia="en-GB"/>
        </w:rPr>
        <w:t>Richard Lucas</w:t>
      </w:r>
    </w:p>
    <w:p w:rsidR="000C403B" w:rsidRPr="000C403B" w:rsidRDefault="00080373" w:rsidP="000C403B">
      <w:pPr>
        <w:pStyle w:val="NoSpacing"/>
        <w:rPr>
          <w:rFonts w:cstheme="minorHAnsi"/>
          <w:b/>
          <w:i/>
          <w:sz w:val="24"/>
          <w:szCs w:val="24"/>
          <w:lang w:eastAsia="en-GB"/>
        </w:rPr>
      </w:pPr>
      <w:r>
        <w:rPr>
          <w:rFonts w:cstheme="minorHAnsi"/>
          <w:b/>
          <w:i/>
          <w:sz w:val="24"/>
          <w:szCs w:val="24"/>
          <w:lang w:eastAsia="en-GB"/>
        </w:rPr>
        <w:t>Assistant Headteacher KS4</w:t>
      </w:r>
      <w:bookmarkEnd w:id="2"/>
    </w:p>
    <w:sectPr w:rsidR="000C403B" w:rsidRPr="000C403B" w:rsidSect="00220950">
      <w:footerReference w:type="default" r:id="rId16"/>
      <w:pgSz w:w="11906" w:h="16838"/>
      <w:pgMar w:top="567" w:right="567" w:bottom="567" w:left="567" w:header="709" w:footer="41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39E" w:rsidRDefault="008A739E" w:rsidP="00C3782F">
      <w:r>
        <w:separator/>
      </w:r>
    </w:p>
  </w:endnote>
  <w:endnote w:type="continuationSeparator" w:id="0">
    <w:p w:rsidR="008A739E" w:rsidRDefault="008A739E" w:rsidP="00C3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2022780220"/>
      <w:docPartObj>
        <w:docPartGallery w:val="Page Numbers (Bottom of Page)"/>
        <w:docPartUnique/>
      </w:docPartObj>
    </w:sdtPr>
    <w:sdtEndPr/>
    <w:sdtContent>
      <w:p w:rsidR="00E74019" w:rsidRPr="00220950" w:rsidRDefault="00E74019" w:rsidP="00220950">
        <w:pPr>
          <w:pStyle w:val="Footer"/>
          <w:jc w:val="center"/>
          <w:rPr>
            <w:rFonts w:ascii="Arial" w:hAnsi="Arial" w:cs="Arial"/>
            <w:sz w:val="22"/>
            <w:szCs w:val="22"/>
          </w:rPr>
        </w:pPr>
        <w:r w:rsidRPr="000C44AC">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9EEB69F" wp14:editId="2838302F">
                  <wp:simplePos x="0" y="0"/>
                  <wp:positionH relativeFrom="rightMargin">
                    <wp:align>center</wp:align>
                  </wp:positionH>
                  <wp:positionV relativeFrom="bottomMargin">
                    <wp:align>center</wp:align>
                  </wp:positionV>
                  <wp:extent cx="512445" cy="441325"/>
                  <wp:effectExtent l="0" t="0" r="1905" b="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74019" w:rsidRDefault="00E74019">
                              <w:pPr>
                                <w:pStyle w:val="Footer"/>
                                <w:pBdr>
                                  <w:top w:val="single" w:sz="12" w:space="1" w:color="9BBB59" w:themeColor="accent3"/>
                                  <w:bottom w:val="single" w:sz="48" w:space="1" w:color="9BBB59"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B24DB7" w:rsidRPr="00B24DB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EB6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gvyAIAANc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8paC/IAgAA1wUAAA4AAAAAAAAAAAAAAAAALgIAAGRycy9lMm9Eb2MueG1sUEsBAi0AFAAG&#10;AAgAAAAhABrkTJ3ZAAAAAwEAAA8AAAAAAAAAAAAAAAAAIgUAAGRycy9kb3ducmV2LnhtbFBLBQYA&#10;AAAABAAEAPMAAAAoBgAAAAA=&#10;" filled="f" fillcolor="#5c83b4" stroked="f" strokecolor="#737373">
                  <v:textbox>
                    <w:txbxContent>
                      <w:p w:rsidR="00E74019" w:rsidRDefault="00E74019">
                        <w:pPr>
                          <w:pStyle w:val="Footer"/>
                          <w:pBdr>
                            <w:top w:val="single" w:sz="12" w:space="1" w:color="9BBB59" w:themeColor="accent3"/>
                            <w:bottom w:val="single" w:sz="48" w:space="1" w:color="9BBB59"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B24DB7" w:rsidRPr="00B24DB7">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39E" w:rsidRDefault="008A739E" w:rsidP="00C3782F">
      <w:r>
        <w:separator/>
      </w:r>
    </w:p>
  </w:footnote>
  <w:footnote w:type="continuationSeparator" w:id="0">
    <w:p w:rsidR="008A739E" w:rsidRDefault="008A739E" w:rsidP="00C37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8D"/>
    <w:multiLevelType w:val="hybridMultilevel"/>
    <w:tmpl w:val="3962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A624FCB"/>
    <w:multiLevelType w:val="hybridMultilevel"/>
    <w:tmpl w:val="5A6E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D03C2"/>
    <w:multiLevelType w:val="hybridMultilevel"/>
    <w:tmpl w:val="8D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6092E"/>
    <w:multiLevelType w:val="multilevel"/>
    <w:tmpl w:val="06D0C8B6"/>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i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D77425"/>
    <w:multiLevelType w:val="hybridMultilevel"/>
    <w:tmpl w:val="34504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60281D77"/>
    <w:multiLevelType w:val="hybridMultilevel"/>
    <w:tmpl w:val="EEF4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83DE9"/>
    <w:multiLevelType w:val="hybridMultilevel"/>
    <w:tmpl w:val="6218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D26CA"/>
    <w:multiLevelType w:val="hybridMultilevel"/>
    <w:tmpl w:val="A606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8"/>
  </w:num>
  <w:num w:numId="6">
    <w:abstractNumId w:val="2"/>
  </w:num>
  <w:num w:numId="7">
    <w:abstractNumId w:val="0"/>
  </w:num>
  <w:num w:numId="8">
    <w:abstractNumId w:val="9"/>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EE5"/>
    <w:rsid w:val="00013A6E"/>
    <w:rsid w:val="00031E97"/>
    <w:rsid w:val="00031F36"/>
    <w:rsid w:val="000323AD"/>
    <w:rsid w:val="000442BD"/>
    <w:rsid w:val="00057BE1"/>
    <w:rsid w:val="00066B1C"/>
    <w:rsid w:val="00080373"/>
    <w:rsid w:val="00081950"/>
    <w:rsid w:val="000869F6"/>
    <w:rsid w:val="000A10F4"/>
    <w:rsid w:val="000A7886"/>
    <w:rsid w:val="000B3DE0"/>
    <w:rsid w:val="000C403B"/>
    <w:rsid w:val="000C44AC"/>
    <w:rsid w:val="000D4229"/>
    <w:rsid w:val="000D6836"/>
    <w:rsid w:val="000E3FE0"/>
    <w:rsid w:val="000F2A46"/>
    <w:rsid w:val="000F73F3"/>
    <w:rsid w:val="00103E77"/>
    <w:rsid w:val="00105F02"/>
    <w:rsid w:val="00110F4E"/>
    <w:rsid w:val="0011494F"/>
    <w:rsid w:val="0012047F"/>
    <w:rsid w:val="00121889"/>
    <w:rsid w:val="00121C6C"/>
    <w:rsid w:val="00133075"/>
    <w:rsid w:val="00151969"/>
    <w:rsid w:val="001747E2"/>
    <w:rsid w:val="00176EB9"/>
    <w:rsid w:val="0018268B"/>
    <w:rsid w:val="001A3A04"/>
    <w:rsid w:val="001A609E"/>
    <w:rsid w:val="001A6C26"/>
    <w:rsid w:val="001B2AE2"/>
    <w:rsid w:val="001C2BF3"/>
    <w:rsid w:val="001C5EB6"/>
    <w:rsid w:val="001D3FD2"/>
    <w:rsid w:val="001D6609"/>
    <w:rsid w:val="001F36D4"/>
    <w:rsid w:val="00203EC9"/>
    <w:rsid w:val="00205060"/>
    <w:rsid w:val="00206576"/>
    <w:rsid w:val="002174AE"/>
    <w:rsid w:val="00220950"/>
    <w:rsid w:val="0022255C"/>
    <w:rsid w:val="0022489D"/>
    <w:rsid w:val="00230559"/>
    <w:rsid w:val="002332F8"/>
    <w:rsid w:val="00234F75"/>
    <w:rsid w:val="00240F4B"/>
    <w:rsid w:val="00252667"/>
    <w:rsid w:val="0026523A"/>
    <w:rsid w:val="002839B5"/>
    <w:rsid w:val="0029197A"/>
    <w:rsid w:val="00292453"/>
    <w:rsid w:val="0029694C"/>
    <w:rsid w:val="002C3AA4"/>
    <w:rsid w:val="002C591C"/>
    <w:rsid w:val="002E19F6"/>
    <w:rsid w:val="002E463F"/>
    <w:rsid w:val="002E4E9A"/>
    <w:rsid w:val="002E508B"/>
    <w:rsid w:val="002E5F9F"/>
    <w:rsid w:val="00317E33"/>
    <w:rsid w:val="0032569D"/>
    <w:rsid w:val="00332F22"/>
    <w:rsid w:val="003371A3"/>
    <w:rsid w:val="00337CCC"/>
    <w:rsid w:val="003741BD"/>
    <w:rsid w:val="00380133"/>
    <w:rsid w:val="0038187C"/>
    <w:rsid w:val="003853A4"/>
    <w:rsid w:val="003963AD"/>
    <w:rsid w:val="003A1CC2"/>
    <w:rsid w:val="003C4A0F"/>
    <w:rsid w:val="003C5D2B"/>
    <w:rsid w:val="003C60B5"/>
    <w:rsid w:val="003D1EFE"/>
    <w:rsid w:val="003D57FD"/>
    <w:rsid w:val="003D61B7"/>
    <w:rsid w:val="003E1329"/>
    <w:rsid w:val="00423BA0"/>
    <w:rsid w:val="004242C5"/>
    <w:rsid w:val="004339FB"/>
    <w:rsid w:val="004509BE"/>
    <w:rsid w:val="00470223"/>
    <w:rsid w:val="00482998"/>
    <w:rsid w:val="00487809"/>
    <w:rsid w:val="004B1CF7"/>
    <w:rsid w:val="004D13A3"/>
    <w:rsid w:val="004D281F"/>
    <w:rsid w:val="004F20E3"/>
    <w:rsid w:val="004F211A"/>
    <w:rsid w:val="004F4AEF"/>
    <w:rsid w:val="0051280D"/>
    <w:rsid w:val="00531A03"/>
    <w:rsid w:val="00532A67"/>
    <w:rsid w:val="00536E0B"/>
    <w:rsid w:val="005535E5"/>
    <w:rsid w:val="00560451"/>
    <w:rsid w:val="00561BD8"/>
    <w:rsid w:val="005649EC"/>
    <w:rsid w:val="0057250B"/>
    <w:rsid w:val="0057670A"/>
    <w:rsid w:val="00581AA2"/>
    <w:rsid w:val="005905B1"/>
    <w:rsid w:val="005914F1"/>
    <w:rsid w:val="005A07FF"/>
    <w:rsid w:val="005A18DB"/>
    <w:rsid w:val="005B3EE7"/>
    <w:rsid w:val="005D273A"/>
    <w:rsid w:val="005D5460"/>
    <w:rsid w:val="005F107C"/>
    <w:rsid w:val="00603D66"/>
    <w:rsid w:val="0060702F"/>
    <w:rsid w:val="006108B3"/>
    <w:rsid w:val="00623226"/>
    <w:rsid w:val="006237FB"/>
    <w:rsid w:val="00635D57"/>
    <w:rsid w:val="006405E0"/>
    <w:rsid w:val="00642404"/>
    <w:rsid w:val="0064351F"/>
    <w:rsid w:val="00647EFA"/>
    <w:rsid w:val="00652973"/>
    <w:rsid w:val="006606F5"/>
    <w:rsid w:val="0066792B"/>
    <w:rsid w:val="0067185E"/>
    <w:rsid w:val="00671D5B"/>
    <w:rsid w:val="006738D3"/>
    <w:rsid w:val="006775FA"/>
    <w:rsid w:val="0068544D"/>
    <w:rsid w:val="00695D08"/>
    <w:rsid w:val="006A27AA"/>
    <w:rsid w:val="006B1F9F"/>
    <w:rsid w:val="006B400A"/>
    <w:rsid w:val="006C45D0"/>
    <w:rsid w:val="006D5AA5"/>
    <w:rsid w:val="006D7E1F"/>
    <w:rsid w:val="006E7F39"/>
    <w:rsid w:val="006F1F96"/>
    <w:rsid w:val="006F3301"/>
    <w:rsid w:val="006F6BC8"/>
    <w:rsid w:val="00702EBF"/>
    <w:rsid w:val="00725FFD"/>
    <w:rsid w:val="0073516C"/>
    <w:rsid w:val="007403F5"/>
    <w:rsid w:val="0074082A"/>
    <w:rsid w:val="007426B3"/>
    <w:rsid w:val="00743353"/>
    <w:rsid w:val="0074337A"/>
    <w:rsid w:val="00743644"/>
    <w:rsid w:val="00751648"/>
    <w:rsid w:val="007573F4"/>
    <w:rsid w:val="00764D03"/>
    <w:rsid w:val="00773301"/>
    <w:rsid w:val="00775D84"/>
    <w:rsid w:val="00775D8A"/>
    <w:rsid w:val="00777010"/>
    <w:rsid w:val="00777AD4"/>
    <w:rsid w:val="00783D2C"/>
    <w:rsid w:val="00786766"/>
    <w:rsid w:val="00793D77"/>
    <w:rsid w:val="007A5759"/>
    <w:rsid w:val="007B67EF"/>
    <w:rsid w:val="007C41A5"/>
    <w:rsid w:val="007D080B"/>
    <w:rsid w:val="007D3121"/>
    <w:rsid w:val="007F49D6"/>
    <w:rsid w:val="00804B93"/>
    <w:rsid w:val="00825E0E"/>
    <w:rsid w:val="00831263"/>
    <w:rsid w:val="00831DB7"/>
    <w:rsid w:val="00832EBF"/>
    <w:rsid w:val="008366CB"/>
    <w:rsid w:val="00837F3A"/>
    <w:rsid w:val="00845C60"/>
    <w:rsid w:val="00846226"/>
    <w:rsid w:val="00866257"/>
    <w:rsid w:val="00877D5B"/>
    <w:rsid w:val="00886B1E"/>
    <w:rsid w:val="008960EE"/>
    <w:rsid w:val="008A460D"/>
    <w:rsid w:val="008A4CD5"/>
    <w:rsid w:val="008A739E"/>
    <w:rsid w:val="008B0DD1"/>
    <w:rsid w:val="008D15AA"/>
    <w:rsid w:val="008D6968"/>
    <w:rsid w:val="008E1049"/>
    <w:rsid w:val="008E3F07"/>
    <w:rsid w:val="008E5F36"/>
    <w:rsid w:val="008F2757"/>
    <w:rsid w:val="008F7436"/>
    <w:rsid w:val="00902731"/>
    <w:rsid w:val="00917E9C"/>
    <w:rsid w:val="00943B7D"/>
    <w:rsid w:val="00946FF3"/>
    <w:rsid w:val="00951C56"/>
    <w:rsid w:val="0095599F"/>
    <w:rsid w:val="0096424B"/>
    <w:rsid w:val="00984186"/>
    <w:rsid w:val="00990627"/>
    <w:rsid w:val="009A1A36"/>
    <w:rsid w:val="009B32FA"/>
    <w:rsid w:val="009C73CF"/>
    <w:rsid w:val="009D3DF7"/>
    <w:rsid w:val="009D46F9"/>
    <w:rsid w:val="009E00AE"/>
    <w:rsid w:val="009E09D3"/>
    <w:rsid w:val="009F14F3"/>
    <w:rsid w:val="00A317F7"/>
    <w:rsid w:val="00A37DEE"/>
    <w:rsid w:val="00A433C3"/>
    <w:rsid w:val="00A47C5D"/>
    <w:rsid w:val="00A5643A"/>
    <w:rsid w:val="00A5723C"/>
    <w:rsid w:val="00A67356"/>
    <w:rsid w:val="00A707A4"/>
    <w:rsid w:val="00A773C0"/>
    <w:rsid w:val="00A801D1"/>
    <w:rsid w:val="00AA72EA"/>
    <w:rsid w:val="00AA7E7B"/>
    <w:rsid w:val="00AB44DE"/>
    <w:rsid w:val="00AB6BDE"/>
    <w:rsid w:val="00AB6D0F"/>
    <w:rsid w:val="00AB761B"/>
    <w:rsid w:val="00AC0E93"/>
    <w:rsid w:val="00AD1DD2"/>
    <w:rsid w:val="00AD2062"/>
    <w:rsid w:val="00AD2F1D"/>
    <w:rsid w:val="00AE1E46"/>
    <w:rsid w:val="00AE22A4"/>
    <w:rsid w:val="00AE4AA9"/>
    <w:rsid w:val="00AF0989"/>
    <w:rsid w:val="00AF34F0"/>
    <w:rsid w:val="00AF7519"/>
    <w:rsid w:val="00AF785C"/>
    <w:rsid w:val="00B03D26"/>
    <w:rsid w:val="00B24DB7"/>
    <w:rsid w:val="00B27158"/>
    <w:rsid w:val="00B4027A"/>
    <w:rsid w:val="00B43CAD"/>
    <w:rsid w:val="00B6097B"/>
    <w:rsid w:val="00B65DAE"/>
    <w:rsid w:val="00B67F76"/>
    <w:rsid w:val="00B70EFF"/>
    <w:rsid w:val="00B7558C"/>
    <w:rsid w:val="00B901CB"/>
    <w:rsid w:val="00B9194F"/>
    <w:rsid w:val="00BA003B"/>
    <w:rsid w:val="00BB30F0"/>
    <w:rsid w:val="00BC1B07"/>
    <w:rsid w:val="00BC1DAB"/>
    <w:rsid w:val="00BD1111"/>
    <w:rsid w:val="00BD26B6"/>
    <w:rsid w:val="00BD78F5"/>
    <w:rsid w:val="00BE4DAC"/>
    <w:rsid w:val="00BE6FB1"/>
    <w:rsid w:val="00BF13F8"/>
    <w:rsid w:val="00C04526"/>
    <w:rsid w:val="00C15B78"/>
    <w:rsid w:val="00C20B57"/>
    <w:rsid w:val="00C30702"/>
    <w:rsid w:val="00C31DAE"/>
    <w:rsid w:val="00C3782F"/>
    <w:rsid w:val="00C46129"/>
    <w:rsid w:val="00C513AE"/>
    <w:rsid w:val="00C529E8"/>
    <w:rsid w:val="00C71561"/>
    <w:rsid w:val="00C81513"/>
    <w:rsid w:val="00C84637"/>
    <w:rsid w:val="00C92AD3"/>
    <w:rsid w:val="00C9597D"/>
    <w:rsid w:val="00C969E9"/>
    <w:rsid w:val="00CA1009"/>
    <w:rsid w:val="00CA30B4"/>
    <w:rsid w:val="00CA72FC"/>
    <w:rsid w:val="00CB6E04"/>
    <w:rsid w:val="00CC2512"/>
    <w:rsid w:val="00CE7906"/>
    <w:rsid w:val="00CF314E"/>
    <w:rsid w:val="00CF5179"/>
    <w:rsid w:val="00D017BB"/>
    <w:rsid w:val="00D01C37"/>
    <w:rsid w:val="00D13737"/>
    <w:rsid w:val="00D24E1F"/>
    <w:rsid w:val="00D27D9B"/>
    <w:rsid w:val="00D376DB"/>
    <w:rsid w:val="00D40DE9"/>
    <w:rsid w:val="00D41212"/>
    <w:rsid w:val="00D42B45"/>
    <w:rsid w:val="00D660A1"/>
    <w:rsid w:val="00D76F96"/>
    <w:rsid w:val="00D92274"/>
    <w:rsid w:val="00D94339"/>
    <w:rsid w:val="00DA1855"/>
    <w:rsid w:val="00DA18AD"/>
    <w:rsid w:val="00DB0D07"/>
    <w:rsid w:val="00DC39E8"/>
    <w:rsid w:val="00DD51B7"/>
    <w:rsid w:val="00DD788A"/>
    <w:rsid w:val="00DE2205"/>
    <w:rsid w:val="00DE6998"/>
    <w:rsid w:val="00DF0054"/>
    <w:rsid w:val="00DF44E0"/>
    <w:rsid w:val="00E1417B"/>
    <w:rsid w:val="00E22EE8"/>
    <w:rsid w:val="00E3093A"/>
    <w:rsid w:val="00E32317"/>
    <w:rsid w:val="00E335AB"/>
    <w:rsid w:val="00E37DB3"/>
    <w:rsid w:val="00E4012C"/>
    <w:rsid w:val="00E61096"/>
    <w:rsid w:val="00E74019"/>
    <w:rsid w:val="00E74474"/>
    <w:rsid w:val="00EA4D1B"/>
    <w:rsid w:val="00EB1D11"/>
    <w:rsid w:val="00EC25F2"/>
    <w:rsid w:val="00ED3D05"/>
    <w:rsid w:val="00ED4512"/>
    <w:rsid w:val="00ED4B99"/>
    <w:rsid w:val="00EF1B93"/>
    <w:rsid w:val="00F04263"/>
    <w:rsid w:val="00F206A7"/>
    <w:rsid w:val="00F221FC"/>
    <w:rsid w:val="00F41591"/>
    <w:rsid w:val="00F41A63"/>
    <w:rsid w:val="00F45BEB"/>
    <w:rsid w:val="00F54523"/>
    <w:rsid w:val="00F84544"/>
    <w:rsid w:val="00F94BDA"/>
    <w:rsid w:val="00F954FA"/>
    <w:rsid w:val="00F95B1F"/>
    <w:rsid w:val="00F96753"/>
    <w:rsid w:val="00F97D9B"/>
    <w:rsid w:val="00FA05B2"/>
    <w:rsid w:val="00FA68A7"/>
    <w:rsid w:val="00FC0C51"/>
    <w:rsid w:val="00FE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5:docId w15:val="{DC0F0579-7167-4BAA-AF76-CA04F1F5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2E1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19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D5B"/>
    <w:rPr>
      <w:color w:val="0000FF"/>
      <w:u w:val="single"/>
    </w:rPr>
  </w:style>
  <w:style w:type="character" w:styleId="CommentReference">
    <w:name w:val="annotation reference"/>
    <w:rsid w:val="00121889"/>
    <w:rPr>
      <w:sz w:val="16"/>
      <w:szCs w:val="16"/>
    </w:rPr>
  </w:style>
  <w:style w:type="paragraph" w:styleId="CommentText">
    <w:name w:val="annotation text"/>
    <w:basedOn w:val="Normal"/>
    <w:link w:val="CommentTextChar"/>
    <w:rsid w:val="00121889"/>
    <w:pPr>
      <w:spacing w:before="360" w:after="360"/>
    </w:pPr>
    <w:rPr>
      <w:rFonts w:ascii="Verdana" w:hAnsi="Verdana"/>
      <w:sz w:val="20"/>
      <w:szCs w:val="20"/>
      <w:lang w:eastAsia="en-GB"/>
    </w:rPr>
  </w:style>
  <w:style w:type="character" w:customStyle="1" w:styleId="CommentTextChar">
    <w:name w:val="Comment Text Char"/>
    <w:link w:val="CommentText"/>
    <w:rsid w:val="00121889"/>
    <w:rPr>
      <w:rFonts w:ascii="Verdana" w:hAnsi="Verdana"/>
    </w:rPr>
  </w:style>
  <w:style w:type="paragraph" w:styleId="BalloonText">
    <w:name w:val="Balloon Text"/>
    <w:basedOn w:val="Normal"/>
    <w:link w:val="BalloonTextChar"/>
    <w:rsid w:val="00121889"/>
    <w:rPr>
      <w:rFonts w:ascii="Tahoma" w:hAnsi="Tahoma" w:cs="Tahoma"/>
      <w:sz w:val="16"/>
      <w:szCs w:val="16"/>
    </w:rPr>
  </w:style>
  <w:style w:type="character" w:customStyle="1" w:styleId="BalloonTextChar">
    <w:name w:val="Balloon Text Char"/>
    <w:link w:val="BalloonText"/>
    <w:rsid w:val="00121889"/>
    <w:rPr>
      <w:rFonts w:ascii="Tahoma" w:hAnsi="Tahoma" w:cs="Tahoma"/>
      <w:sz w:val="16"/>
      <w:szCs w:val="16"/>
      <w:lang w:eastAsia="en-US"/>
    </w:rPr>
  </w:style>
  <w:style w:type="paragraph" w:styleId="Revision">
    <w:name w:val="Revision"/>
    <w:hidden/>
    <w:uiPriority w:val="99"/>
    <w:semiHidden/>
    <w:rsid w:val="00121889"/>
    <w:rPr>
      <w:sz w:val="24"/>
      <w:szCs w:val="24"/>
      <w:lang w:eastAsia="en-US"/>
    </w:rPr>
  </w:style>
  <w:style w:type="paragraph" w:styleId="NormalWeb">
    <w:name w:val="Normal (Web)"/>
    <w:basedOn w:val="Normal"/>
    <w:uiPriority w:val="99"/>
    <w:unhideWhenUsed/>
    <w:rsid w:val="00AB6BDE"/>
    <w:pPr>
      <w:spacing w:before="100" w:beforeAutospacing="1" w:after="100" w:afterAutospacing="1"/>
    </w:pPr>
    <w:rPr>
      <w:lang w:eastAsia="en-GB"/>
    </w:rPr>
  </w:style>
  <w:style w:type="paragraph" w:customStyle="1" w:styleId="standfirst">
    <w:name w:val="standfirst"/>
    <w:basedOn w:val="Normal"/>
    <w:rsid w:val="00AB6BDE"/>
    <w:pPr>
      <w:spacing w:before="100" w:beforeAutospacing="1" w:after="100" w:afterAutospacing="1"/>
    </w:pPr>
    <w:rPr>
      <w:lang w:eastAsia="en-GB"/>
    </w:rPr>
  </w:style>
  <w:style w:type="character" w:styleId="Emphasis">
    <w:name w:val="Emphasis"/>
    <w:uiPriority w:val="20"/>
    <w:qFormat/>
    <w:rsid w:val="00AB6BDE"/>
    <w:rPr>
      <w:i/>
      <w:iCs/>
    </w:rPr>
  </w:style>
  <w:style w:type="table" w:styleId="TableGrid">
    <w:name w:val="Table Grid"/>
    <w:basedOn w:val="TableNormal"/>
    <w:rsid w:val="00B9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AB761B"/>
    <w:pPr>
      <w:widowControl w:val="0"/>
      <w:numPr>
        <w:numId w:val="1"/>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link w:val="DfESOutNumbered"/>
    <w:rsid w:val="00AB761B"/>
    <w:rPr>
      <w:rFonts w:ascii="Arial" w:hAnsi="Arial" w:cs="Arial"/>
      <w:sz w:val="22"/>
      <w:lang w:eastAsia="en-US"/>
    </w:rPr>
  </w:style>
  <w:style w:type="paragraph" w:customStyle="1" w:styleId="DeptBullets">
    <w:name w:val="DeptBullets"/>
    <w:basedOn w:val="Normal"/>
    <w:link w:val="DeptBulletsChar"/>
    <w:rsid w:val="00AB761B"/>
    <w:pPr>
      <w:widowControl w:val="0"/>
      <w:numPr>
        <w:numId w:val="2"/>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AB761B"/>
    <w:rPr>
      <w:rFonts w:ascii="Arial" w:hAnsi="Arial"/>
      <w:sz w:val="24"/>
      <w:lang w:eastAsia="en-US"/>
    </w:rPr>
  </w:style>
  <w:style w:type="paragraph" w:styleId="CommentSubject">
    <w:name w:val="annotation subject"/>
    <w:basedOn w:val="CommentText"/>
    <w:next w:val="CommentText"/>
    <w:link w:val="CommentSubjectChar"/>
    <w:rsid w:val="00C3782F"/>
    <w:pPr>
      <w:spacing w:before="0" w:after="0"/>
    </w:pPr>
    <w:rPr>
      <w:rFonts w:ascii="Times New Roman" w:hAnsi="Times New Roman"/>
      <w:b/>
      <w:bCs/>
      <w:lang w:eastAsia="en-US"/>
    </w:rPr>
  </w:style>
  <w:style w:type="character" w:customStyle="1" w:styleId="CommentSubjectChar">
    <w:name w:val="Comment Subject Char"/>
    <w:link w:val="CommentSubject"/>
    <w:rsid w:val="00C3782F"/>
    <w:rPr>
      <w:rFonts w:ascii="Verdana" w:hAnsi="Verdana"/>
      <w:b/>
      <w:bCs/>
      <w:lang w:eastAsia="en-US"/>
    </w:rPr>
  </w:style>
  <w:style w:type="paragraph" w:styleId="FootnoteText">
    <w:name w:val="footnote text"/>
    <w:basedOn w:val="Normal"/>
    <w:link w:val="FootnoteTextChar"/>
    <w:rsid w:val="00C3782F"/>
    <w:rPr>
      <w:sz w:val="20"/>
      <w:szCs w:val="20"/>
    </w:rPr>
  </w:style>
  <w:style w:type="character" w:customStyle="1" w:styleId="FootnoteTextChar">
    <w:name w:val="Footnote Text Char"/>
    <w:link w:val="FootnoteText"/>
    <w:rsid w:val="00C3782F"/>
    <w:rPr>
      <w:lang w:eastAsia="en-US"/>
    </w:rPr>
  </w:style>
  <w:style w:type="character" w:styleId="FootnoteReference">
    <w:name w:val="footnote reference"/>
    <w:rsid w:val="00C3782F"/>
    <w:rPr>
      <w:vertAlign w:val="superscript"/>
    </w:rPr>
  </w:style>
  <w:style w:type="paragraph" w:customStyle="1" w:styleId="Default">
    <w:name w:val="Default"/>
    <w:rsid w:val="00F96753"/>
    <w:pPr>
      <w:autoSpaceDE w:val="0"/>
      <w:autoSpaceDN w:val="0"/>
      <w:adjustRightInd w:val="0"/>
    </w:pPr>
    <w:rPr>
      <w:rFonts w:ascii="Tahoma" w:hAnsi="Tahoma" w:cs="Tahoma"/>
      <w:color w:val="000000"/>
      <w:sz w:val="24"/>
      <w:szCs w:val="24"/>
    </w:rPr>
  </w:style>
  <w:style w:type="character" w:styleId="FollowedHyperlink">
    <w:name w:val="FollowedHyperlink"/>
    <w:rsid w:val="002E19F6"/>
    <w:rPr>
      <w:color w:val="800080"/>
      <w:u w:val="single"/>
    </w:rPr>
  </w:style>
  <w:style w:type="paragraph" w:styleId="TOC1">
    <w:name w:val="toc 1"/>
    <w:basedOn w:val="Normal"/>
    <w:next w:val="Normal"/>
    <w:autoRedefine/>
    <w:uiPriority w:val="39"/>
    <w:rsid w:val="00380133"/>
  </w:style>
  <w:style w:type="paragraph" w:styleId="TOC2">
    <w:name w:val="toc 2"/>
    <w:basedOn w:val="Normal"/>
    <w:next w:val="Normal"/>
    <w:autoRedefine/>
    <w:uiPriority w:val="39"/>
    <w:rsid w:val="00380133"/>
    <w:pPr>
      <w:ind w:left="240"/>
    </w:pPr>
  </w:style>
  <w:style w:type="paragraph" w:styleId="TOC3">
    <w:name w:val="toc 3"/>
    <w:basedOn w:val="Normal"/>
    <w:next w:val="Normal"/>
    <w:autoRedefine/>
    <w:uiPriority w:val="39"/>
    <w:rsid w:val="00380133"/>
    <w:pPr>
      <w:ind w:left="480"/>
    </w:pPr>
  </w:style>
  <w:style w:type="paragraph" w:styleId="ListParagraph">
    <w:name w:val="List Paragraph"/>
    <w:basedOn w:val="Normal"/>
    <w:uiPriority w:val="34"/>
    <w:qFormat/>
    <w:rsid w:val="00AC0E93"/>
    <w:pPr>
      <w:ind w:left="720"/>
      <w:contextualSpacing/>
    </w:pPr>
  </w:style>
  <w:style w:type="paragraph" w:styleId="Header">
    <w:name w:val="header"/>
    <w:basedOn w:val="Normal"/>
    <w:link w:val="HeaderChar"/>
    <w:unhideWhenUsed/>
    <w:rsid w:val="00D13737"/>
    <w:pPr>
      <w:tabs>
        <w:tab w:val="center" w:pos="4513"/>
        <w:tab w:val="right" w:pos="9026"/>
      </w:tabs>
    </w:pPr>
  </w:style>
  <w:style w:type="character" w:customStyle="1" w:styleId="HeaderChar">
    <w:name w:val="Header Char"/>
    <w:basedOn w:val="DefaultParagraphFont"/>
    <w:link w:val="Header"/>
    <w:rsid w:val="00D13737"/>
    <w:rPr>
      <w:sz w:val="24"/>
      <w:szCs w:val="24"/>
      <w:lang w:eastAsia="en-US"/>
    </w:rPr>
  </w:style>
  <w:style w:type="paragraph" w:styleId="Footer">
    <w:name w:val="footer"/>
    <w:basedOn w:val="Normal"/>
    <w:link w:val="FooterChar"/>
    <w:unhideWhenUsed/>
    <w:rsid w:val="00D13737"/>
    <w:pPr>
      <w:tabs>
        <w:tab w:val="center" w:pos="4513"/>
        <w:tab w:val="right" w:pos="9026"/>
      </w:tabs>
    </w:pPr>
  </w:style>
  <w:style w:type="character" w:customStyle="1" w:styleId="FooterChar">
    <w:name w:val="Footer Char"/>
    <w:basedOn w:val="DefaultParagraphFont"/>
    <w:link w:val="Footer"/>
    <w:rsid w:val="00D13737"/>
    <w:rPr>
      <w:sz w:val="24"/>
      <w:szCs w:val="24"/>
      <w:lang w:eastAsia="en-US"/>
    </w:rPr>
  </w:style>
  <w:style w:type="paragraph" w:styleId="NoSpacing">
    <w:name w:val="No Spacing"/>
    <w:link w:val="NoSpacingChar"/>
    <w:uiPriority w:val="1"/>
    <w:qFormat/>
    <w:rsid w:val="000C44A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C44AC"/>
    <w:rPr>
      <w:rFonts w:asciiTheme="minorHAnsi" w:eastAsiaTheme="minorEastAsia" w:hAnsiTheme="minorHAnsi" w:cstheme="minorBidi"/>
      <w:sz w:val="22"/>
      <w:szCs w:val="22"/>
      <w:lang w:val="en-US" w:eastAsia="en-US"/>
    </w:rPr>
  </w:style>
  <w:style w:type="paragraph" w:customStyle="1" w:styleId="01Newnumberstyle">
    <w:name w:val="01 New number style"/>
    <w:basedOn w:val="ListParagraph"/>
    <w:qFormat/>
    <w:rsid w:val="00773301"/>
    <w:pPr>
      <w:numPr>
        <w:numId w:val="3"/>
      </w:numPr>
      <w:spacing w:after="200" w:line="276" w:lineRule="auto"/>
      <w:ind w:left="567" w:hanging="567"/>
    </w:pPr>
    <w:rPr>
      <w:rFonts w:ascii="Calibri" w:eastAsia="Calibri" w:hAnsi="Calibri" w:cs="Calibri"/>
      <w:b/>
      <w:sz w:val="28"/>
      <w:szCs w:val="28"/>
      <w:lang w:val="en" w:eastAsia="en-GB"/>
    </w:rPr>
  </w:style>
  <w:style w:type="paragraph" w:customStyle="1" w:styleId="02Firstindentfromnewnumberstyle">
    <w:name w:val="02 First indent from new number style"/>
    <w:basedOn w:val="01Newnumberstyle"/>
    <w:qFormat/>
    <w:rsid w:val="00773301"/>
    <w:pPr>
      <w:numPr>
        <w:ilvl w:val="1"/>
      </w:numPr>
      <w:ind w:left="1134" w:hanging="774"/>
    </w:pPr>
    <w:rPr>
      <w:b w:val="0"/>
      <w:sz w:val="22"/>
      <w:szCs w:val="22"/>
    </w:rPr>
  </w:style>
  <w:style w:type="paragraph" w:customStyle="1" w:styleId="03SecondindentMJH">
    <w:name w:val="03 Second indent MJH"/>
    <w:basedOn w:val="02Firstindentfromnewnumberstyle"/>
    <w:qFormat/>
    <w:rsid w:val="00773301"/>
    <w:pPr>
      <w:numPr>
        <w:ilvl w:val="2"/>
      </w:numPr>
      <w:ind w:left="1701" w:hanging="9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8779">
      <w:bodyDiv w:val="1"/>
      <w:marLeft w:val="0"/>
      <w:marRight w:val="0"/>
      <w:marTop w:val="0"/>
      <w:marBottom w:val="0"/>
      <w:divBdr>
        <w:top w:val="none" w:sz="0" w:space="0" w:color="auto"/>
        <w:left w:val="none" w:sz="0" w:space="0" w:color="auto"/>
        <w:bottom w:val="none" w:sz="0" w:space="0" w:color="auto"/>
        <w:right w:val="none" w:sz="0" w:space="0" w:color="auto"/>
      </w:divBdr>
      <w:divsChild>
        <w:div w:id="1541429277">
          <w:marLeft w:val="0"/>
          <w:marRight w:val="0"/>
          <w:marTop w:val="0"/>
          <w:marBottom w:val="0"/>
          <w:divBdr>
            <w:top w:val="none" w:sz="0" w:space="0" w:color="auto"/>
            <w:left w:val="none" w:sz="0" w:space="0" w:color="auto"/>
            <w:bottom w:val="none" w:sz="0" w:space="0" w:color="auto"/>
            <w:right w:val="none" w:sz="0" w:space="0" w:color="auto"/>
          </w:divBdr>
          <w:divsChild>
            <w:div w:id="433014584">
              <w:marLeft w:val="0"/>
              <w:marRight w:val="0"/>
              <w:marTop w:val="0"/>
              <w:marBottom w:val="600"/>
              <w:divBdr>
                <w:top w:val="none" w:sz="0" w:space="0" w:color="auto"/>
                <w:left w:val="none" w:sz="0" w:space="0" w:color="auto"/>
                <w:bottom w:val="none" w:sz="0" w:space="0" w:color="auto"/>
                <w:right w:val="none" w:sz="0" w:space="0" w:color="auto"/>
              </w:divBdr>
              <w:divsChild>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75215869">
      <w:bodyDiv w:val="1"/>
      <w:marLeft w:val="0"/>
      <w:marRight w:val="0"/>
      <w:marTop w:val="0"/>
      <w:marBottom w:val="0"/>
      <w:divBdr>
        <w:top w:val="none" w:sz="0" w:space="0" w:color="auto"/>
        <w:left w:val="none" w:sz="0" w:space="0" w:color="auto"/>
        <w:bottom w:val="none" w:sz="0" w:space="0" w:color="auto"/>
        <w:right w:val="none" w:sz="0" w:space="0" w:color="auto"/>
      </w:divBdr>
      <w:divsChild>
        <w:div w:id="137308665">
          <w:marLeft w:val="0"/>
          <w:marRight w:val="0"/>
          <w:marTop w:val="0"/>
          <w:marBottom w:val="0"/>
          <w:divBdr>
            <w:top w:val="none" w:sz="0" w:space="0" w:color="auto"/>
            <w:left w:val="none" w:sz="0" w:space="0" w:color="auto"/>
            <w:bottom w:val="none" w:sz="0" w:space="0" w:color="auto"/>
            <w:right w:val="none" w:sz="0" w:space="0" w:color="auto"/>
          </w:divBdr>
          <w:divsChild>
            <w:div w:id="1561747693">
              <w:marLeft w:val="0"/>
              <w:marRight w:val="0"/>
              <w:marTop w:val="0"/>
              <w:marBottom w:val="600"/>
              <w:divBdr>
                <w:top w:val="none" w:sz="0" w:space="0" w:color="auto"/>
                <w:left w:val="none" w:sz="0" w:space="0" w:color="auto"/>
                <w:bottom w:val="none" w:sz="0" w:space="0" w:color="auto"/>
                <w:right w:val="none" w:sz="0" w:space="0" w:color="auto"/>
              </w:divBdr>
              <w:divsChild>
                <w:div w:id="872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0390">
      <w:bodyDiv w:val="1"/>
      <w:marLeft w:val="0"/>
      <w:marRight w:val="0"/>
      <w:marTop w:val="0"/>
      <w:marBottom w:val="0"/>
      <w:divBdr>
        <w:top w:val="none" w:sz="0" w:space="0" w:color="auto"/>
        <w:left w:val="none" w:sz="0" w:space="0" w:color="auto"/>
        <w:bottom w:val="none" w:sz="0" w:space="0" w:color="auto"/>
        <w:right w:val="none" w:sz="0" w:space="0" w:color="auto"/>
      </w:divBdr>
    </w:div>
    <w:div w:id="1698264884">
      <w:bodyDiv w:val="1"/>
      <w:marLeft w:val="0"/>
      <w:marRight w:val="0"/>
      <w:marTop w:val="0"/>
      <w:marBottom w:val="0"/>
      <w:divBdr>
        <w:top w:val="none" w:sz="0" w:space="0" w:color="auto"/>
        <w:left w:val="none" w:sz="0" w:space="0" w:color="auto"/>
        <w:bottom w:val="none" w:sz="0" w:space="0" w:color="auto"/>
        <w:right w:val="none" w:sz="0" w:space="0" w:color="auto"/>
      </w:divBdr>
      <w:divsChild>
        <w:div w:id="435098961">
          <w:marLeft w:val="0"/>
          <w:marRight w:val="0"/>
          <w:marTop w:val="0"/>
          <w:marBottom w:val="0"/>
          <w:divBdr>
            <w:top w:val="none" w:sz="0" w:space="0" w:color="auto"/>
            <w:left w:val="none" w:sz="0" w:space="0" w:color="auto"/>
            <w:bottom w:val="none" w:sz="0" w:space="0" w:color="auto"/>
            <w:right w:val="none" w:sz="0" w:space="0" w:color="auto"/>
          </w:divBdr>
          <w:divsChild>
            <w:div w:id="963536417">
              <w:marLeft w:val="0"/>
              <w:marRight w:val="0"/>
              <w:marTop w:val="0"/>
              <w:marBottom w:val="0"/>
              <w:divBdr>
                <w:top w:val="none" w:sz="0" w:space="0" w:color="auto"/>
                <w:left w:val="none" w:sz="0" w:space="0" w:color="auto"/>
                <w:bottom w:val="none" w:sz="0" w:space="0" w:color="auto"/>
                <w:right w:val="none" w:sz="0" w:space="0" w:color="auto"/>
              </w:divBdr>
              <w:divsChild>
                <w:div w:id="579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2015-07-09T00:00:00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IWPFunctionTaxHTField0 xmlns="42afc03c-656d-449a-a896-ac36c18a870e">
      <Terms xmlns="http://schemas.microsoft.com/office/infopath/2007/PartnerControls"/>
    </IWPFunctionTaxHTField0>
    <IWPOwnerTaxHTField0 xmlns="42afc03c-656d-449a-a896-ac36c18a870e">
      <Terms xmlns="http://schemas.microsoft.com/office/infopath/2007/PartnerControls"/>
    </IWPOwnerTaxHTField0>
    <IWPContributor xmlns="42afc03c-656d-449a-a896-ac36c18a870e">
      <UserInfo>
        <DisplayName/>
        <AccountId xsi:nil="true"/>
        <AccountType/>
      </UserInfo>
    </IWPContributor>
    <IWPOrganisationalUnitTaxHTField0 xmlns="42afc03c-656d-449a-a896-ac36c18a870e">
      <Terms xmlns="http://schemas.microsoft.com/office/infopath/2007/PartnerControls"/>
    </IWPOrganisationalUnitTaxHTField0>
    <IWPSubjectTaxHTField0 xmlns="42afc03c-656d-449a-a896-ac36c18a870e">
      <Terms xmlns="http://schemas.microsoft.com/office/infopath/2007/PartnerControls"/>
    </IWPSubjectTaxHTField0>
    <IWPSiteTypeTaxHTField0 xmlns="42afc03c-656d-449a-a896-ac36c18a870e">
      <Terms xmlns="http://schemas.microsoft.com/office/infopath/2007/PartnerControls"/>
    </IWPSiteTypeTaxHTField0>
    <IWPRightsProtectiveMarkingTaxHTField0 xmlns="42afc03c-656d-449a-a896-ac36c18a870e">
      <Terms xmlns="http://schemas.microsoft.com/office/infopath/2007/PartnerControls"/>
    </IWPRightsProtectiveMarkingTaxHTField0>
    <Comments xmlns="http://schemas.microsoft.com/sharepoint/v3" xsi:nil="true"/>
    <_dlc_DocId xmlns="b8cb3cbd-ce5c-4a72-9da4-9013f91c5903">7CEKJU5XYCC2-13-8118</_dlc_DocId>
    <_dlc_DocIdUrl xmlns="b8cb3cbd-ce5c-4a72-9da4-9013f91c5903">
      <Url>http://workplaces/sites/taeds/a/_layouts/DocIdRedir.aspx?ID=7CEKJU5XYCC2-13-8118</Url>
      <Description>7CEKJU5XYCC2-13-8118</Description>
    </_dlc_DocIdUrl>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6.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627ED06E1996224AA4C79C10B0D40D7E" ma:contentTypeVersion="9" ma:contentTypeDescription="Relates to  internal and external communications and Records retained  for 10 years." ma:contentTypeScope="" ma:versionID="a60c3caca792352074073e5cd05328bb">
  <xsd:schema xmlns:xsd="http://www.w3.org/2001/XMLSchema" xmlns:xs="http://www.w3.org/2001/XMLSchema" xmlns:p="http://schemas.microsoft.com/office/2006/metadata/properties" xmlns:ns1="http://schemas.microsoft.com/sharepoint/v3" xmlns:ns2="b8cb3cbd-ce5c-4a72-9da4-9013f91c5903" xmlns:ns3="42afc03c-656d-449a-a896-ac36c18a870e" targetNamespace="http://schemas.microsoft.com/office/2006/metadata/properties" ma:root="true" ma:fieldsID="4739b7f858353c0bf204dff96b8cf018" ns1:_="" ns2:_="" ns3:_="">
    <xsd:import namespace="http://schemas.microsoft.com/sharepoint/v3"/>
    <xsd:import namespace="b8cb3cbd-ce5c-4a72-9da4-9013f91c5903"/>
    <xsd:import namespace="42afc03c-656d-449a-a896-ac36c18a870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56a1a0cc-2f3a-47b0-98c3-f1e5eed1cb63}" ma:internalName="TaxCatchAll" ma:showField="CatchAllData" ma:web="42afc03c-656d-449a-a896-ac36c18a870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56a1a0cc-2f3a-47b0-98c3-f1e5eed1cb63}" ma:internalName="TaxCatchAllLabel" ma:readOnly="true" ma:showField="CatchAllDataLabel" ma:web="42afc03c-656d-449a-a896-ac36c18a87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afc03c-656d-449a-a896-ac36c18a870e"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37EBF-BB72-4ECA-AA50-A2B44C0A6CBC}">
  <ds:schemaRefs>
    <ds:schemaRef ds:uri="http://schemas.microsoft.com/sharepoint/events"/>
  </ds:schemaRefs>
</ds:datastoreItem>
</file>

<file path=customXml/itemProps3.xml><?xml version="1.0" encoding="utf-8"?>
<ds:datastoreItem xmlns:ds="http://schemas.openxmlformats.org/officeDocument/2006/customXml" ds:itemID="{73F55CAB-9ECC-4CE7-9CB3-BFC51F4D5E47}">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8cb3cbd-ce5c-4a72-9da4-9013f91c5903"/>
    <ds:schemaRef ds:uri="42afc03c-656d-449a-a896-ac36c18a870e"/>
    <ds:schemaRef ds:uri="http://www.w3.org/XML/1998/namespace"/>
    <ds:schemaRef ds:uri="http://purl.org/dc/dcmitype/"/>
  </ds:schemaRefs>
</ds:datastoreItem>
</file>

<file path=customXml/itemProps4.xml><?xml version="1.0" encoding="utf-8"?>
<ds:datastoreItem xmlns:ds="http://schemas.openxmlformats.org/officeDocument/2006/customXml" ds:itemID="{CA69D102-CD44-490C-8FA8-227DF9854643}">
  <ds:schemaRefs>
    <ds:schemaRef ds:uri="http://schemas.microsoft.com/office/2006/metadata/longProperties"/>
  </ds:schemaRefs>
</ds:datastoreItem>
</file>

<file path=customXml/itemProps5.xml><?xml version="1.0" encoding="utf-8"?>
<ds:datastoreItem xmlns:ds="http://schemas.openxmlformats.org/officeDocument/2006/customXml" ds:itemID="{ACBEB3E1-006B-4914-A9F0-7789CDF49F63}">
  <ds:schemaRefs>
    <ds:schemaRef ds:uri="Microsoft.SharePoint.Taxonomy.ContentTypeSync"/>
  </ds:schemaRefs>
</ds:datastoreItem>
</file>

<file path=customXml/itemProps6.xml><?xml version="1.0" encoding="utf-8"?>
<ds:datastoreItem xmlns:ds="http://schemas.openxmlformats.org/officeDocument/2006/customXml" ds:itemID="{CAFC9951-081D-40D2-8E5B-BA183B9CE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2afc03c-656d-449a-a896-ac36c18a8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EAAAD36-4C5D-4D3E-B4B6-EFCB2D609E3F}">
  <ds:schemaRefs>
    <ds:schemaRef ds:uri="http://schemas.microsoft.com/sharepoint/v3/contenttype/forms"/>
  </ds:schemaRefs>
</ds:datastoreItem>
</file>

<file path=customXml/itemProps8.xml><?xml version="1.0" encoding="utf-8"?>
<ds:datastoreItem xmlns:ds="http://schemas.openxmlformats.org/officeDocument/2006/customXml" ds:itemID="{C0FD0D52-60B9-4308-9A75-0DFCD14F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Exams policy template v0.2</vt:lpstr>
    </vt:vector>
  </TitlesOfParts>
  <Company>.</Company>
  <LinksUpToDate>false</LinksUpToDate>
  <CharactersWithSpaces>9998</CharactersWithSpaces>
  <SharedDoc>false</SharedDoc>
  <HLinks>
    <vt:vector size="156" baseType="variant">
      <vt:variant>
        <vt:i4>6422570</vt:i4>
      </vt:variant>
      <vt:variant>
        <vt:i4>153</vt:i4>
      </vt:variant>
      <vt:variant>
        <vt:i4>0</vt:i4>
      </vt:variant>
      <vt:variant>
        <vt:i4>5</vt:i4>
      </vt:variant>
      <vt:variant>
        <vt:lpwstr>http://www.jcq.org.uk/</vt:lpwstr>
      </vt:variant>
      <vt:variant>
        <vt:lpwstr/>
      </vt:variant>
      <vt:variant>
        <vt:i4>1441841</vt:i4>
      </vt:variant>
      <vt:variant>
        <vt:i4>146</vt:i4>
      </vt:variant>
      <vt:variant>
        <vt:i4>0</vt:i4>
      </vt:variant>
      <vt:variant>
        <vt:i4>5</vt:i4>
      </vt:variant>
      <vt:variant>
        <vt:lpwstr/>
      </vt:variant>
      <vt:variant>
        <vt:lpwstr>_Toc317603550</vt:lpwstr>
      </vt:variant>
      <vt:variant>
        <vt:i4>1507377</vt:i4>
      </vt:variant>
      <vt:variant>
        <vt:i4>140</vt:i4>
      </vt:variant>
      <vt:variant>
        <vt:i4>0</vt:i4>
      </vt:variant>
      <vt:variant>
        <vt:i4>5</vt:i4>
      </vt:variant>
      <vt:variant>
        <vt:lpwstr/>
      </vt:variant>
      <vt:variant>
        <vt:lpwstr>_Toc317603549</vt:lpwstr>
      </vt:variant>
      <vt:variant>
        <vt:i4>1507377</vt:i4>
      </vt:variant>
      <vt:variant>
        <vt:i4>134</vt:i4>
      </vt:variant>
      <vt:variant>
        <vt:i4>0</vt:i4>
      </vt:variant>
      <vt:variant>
        <vt:i4>5</vt:i4>
      </vt:variant>
      <vt:variant>
        <vt:lpwstr/>
      </vt:variant>
      <vt:variant>
        <vt:lpwstr>_Toc317603548</vt:lpwstr>
      </vt:variant>
      <vt:variant>
        <vt:i4>1507377</vt:i4>
      </vt:variant>
      <vt:variant>
        <vt:i4>128</vt:i4>
      </vt:variant>
      <vt:variant>
        <vt:i4>0</vt:i4>
      </vt:variant>
      <vt:variant>
        <vt:i4>5</vt:i4>
      </vt:variant>
      <vt:variant>
        <vt:lpwstr/>
      </vt:variant>
      <vt:variant>
        <vt:lpwstr>_Toc317603547</vt:lpwstr>
      </vt:variant>
      <vt:variant>
        <vt:i4>1507377</vt:i4>
      </vt:variant>
      <vt:variant>
        <vt:i4>122</vt:i4>
      </vt:variant>
      <vt:variant>
        <vt:i4>0</vt:i4>
      </vt:variant>
      <vt:variant>
        <vt:i4>5</vt:i4>
      </vt:variant>
      <vt:variant>
        <vt:lpwstr/>
      </vt:variant>
      <vt:variant>
        <vt:lpwstr>_Toc317603546</vt:lpwstr>
      </vt:variant>
      <vt:variant>
        <vt:i4>1507377</vt:i4>
      </vt:variant>
      <vt:variant>
        <vt:i4>116</vt:i4>
      </vt:variant>
      <vt:variant>
        <vt:i4>0</vt:i4>
      </vt:variant>
      <vt:variant>
        <vt:i4>5</vt:i4>
      </vt:variant>
      <vt:variant>
        <vt:lpwstr/>
      </vt:variant>
      <vt:variant>
        <vt:lpwstr>_Toc317603545</vt:lpwstr>
      </vt:variant>
      <vt:variant>
        <vt:i4>1507377</vt:i4>
      </vt:variant>
      <vt:variant>
        <vt:i4>110</vt:i4>
      </vt:variant>
      <vt:variant>
        <vt:i4>0</vt:i4>
      </vt:variant>
      <vt:variant>
        <vt:i4>5</vt:i4>
      </vt:variant>
      <vt:variant>
        <vt:lpwstr/>
      </vt:variant>
      <vt:variant>
        <vt:lpwstr>_Toc317603544</vt:lpwstr>
      </vt:variant>
      <vt:variant>
        <vt:i4>1507377</vt:i4>
      </vt:variant>
      <vt:variant>
        <vt:i4>104</vt:i4>
      </vt:variant>
      <vt:variant>
        <vt:i4>0</vt:i4>
      </vt:variant>
      <vt:variant>
        <vt:i4>5</vt:i4>
      </vt:variant>
      <vt:variant>
        <vt:lpwstr/>
      </vt:variant>
      <vt:variant>
        <vt:lpwstr>_Toc317603543</vt:lpwstr>
      </vt:variant>
      <vt:variant>
        <vt:i4>1507377</vt:i4>
      </vt:variant>
      <vt:variant>
        <vt:i4>98</vt:i4>
      </vt:variant>
      <vt:variant>
        <vt:i4>0</vt:i4>
      </vt:variant>
      <vt:variant>
        <vt:i4>5</vt:i4>
      </vt:variant>
      <vt:variant>
        <vt:lpwstr/>
      </vt:variant>
      <vt:variant>
        <vt:lpwstr>_Toc317603542</vt:lpwstr>
      </vt:variant>
      <vt:variant>
        <vt:i4>1507377</vt:i4>
      </vt:variant>
      <vt:variant>
        <vt:i4>92</vt:i4>
      </vt:variant>
      <vt:variant>
        <vt:i4>0</vt:i4>
      </vt:variant>
      <vt:variant>
        <vt:i4>5</vt:i4>
      </vt:variant>
      <vt:variant>
        <vt:lpwstr/>
      </vt:variant>
      <vt:variant>
        <vt:lpwstr>_Toc317603541</vt:lpwstr>
      </vt:variant>
      <vt:variant>
        <vt:i4>1507377</vt:i4>
      </vt:variant>
      <vt:variant>
        <vt:i4>86</vt:i4>
      </vt:variant>
      <vt:variant>
        <vt:i4>0</vt:i4>
      </vt:variant>
      <vt:variant>
        <vt:i4>5</vt:i4>
      </vt:variant>
      <vt:variant>
        <vt:lpwstr/>
      </vt:variant>
      <vt:variant>
        <vt:lpwstr>_Toc317603540</vt:lpwstr>
      </vt:variant>
      <vt:variant>
        <vt:i4>1048625</vt:i4>
      </vt:variant>
      <vt:variant>
        <vt:i4>80</vt:i4>
      </vt:variant>
      <vt:variant>
        <vt:i4>0</vt:i4>
      </vt:variant>
      <vt:variant>
        <vt:i4>5</vt:i4>
      </vt:variant>
      <vt:variant>
        <vt:lpwstr/>
      </vt:variant>
      <vt:variant>
        <vt:lpwstr>_Toc317603539</vt:lpwstr>
      </vt:variant>
      <vt:variant>
        <vt:i4>1048625</vt:i4>
      </vt:variant>
      <vt:variant>
        <vt:i4>74</vt:i4>
      </vt:variant>
      <vt:variant>
        <vt:i4>0</vt:i4>
      </vt:variant>
      <vt:variant>
        <vt:i4>5</vt:i4>
      </vt:variant>
      <vt:variant>
        <vt:lpwstr/>
      </vt:variant>
      <vt:variant>
        <vt:lpwstr>_Toc317603538</vt:lpwstr>
      </vt:variant>
      <vt:variant>
        <vt:i4>1048625</vt:i4>
      </vt:variant>
      <vt:variant>
        <vt:i4>68</vt:i4>
      </vt:variant>
      <vt:variant>
        <vt:i4>0</vt:i4>
      </vt:variant>
      <vt:variant>
        <vt:i4>5</vt:i4>
      </vt:variant>
      <vt:variant>
        <vt:lpwstr/>
      </vt:variant>
      <vt:variant>
        <vt:lpwstr>_Toc317603537</vt:lpwstr>
      </vt:variant>
      <vt:variant>
        <vt:i4>1048625</vt:i4>
      </vt:variant>
      <vt:variant>
        <vt:i4>62</vt:i4>
      </vt:variant>
      <vt:variant>
        <vt:i4>0</vt:i4>
      </vt:variant>
      <vt:variant>
        <vt:i4>5</vt:i4>
      </vt:variant>
      <vt:variant>
        <vt:lpwstr/>
      </vt:variant>
      <vt:variant>
        <vt:lpwstr>_Toc317603536</vt:lpwstr>
      </vt:variant>
      <vt:variant>
        <vt:i4>1048625</vt:i4>
      </vt:variant>
      <vt:variant>
        <vt:i4>56</vt:i4>
      </vt:variant>
      <vt:variant>
        <vt:i4>0</vt:i4>
      </vt:variant>
      <vt:variant>
        <vt:i4>5</vt:i4>
      </vt:variant>
      <vt:variant>
        <vt:lpwstr/>
      </vt:variant>
      <vt:variant>
        <vt:lpwstr>_Toc317603535</vt:lpwstr>
      </vt:variant>
      <vt:variant>
        <vt:i4>1048625</vt:i4>
      </vt:variant>
      <vt:variant>
        <vt:i4>50</vt:i4>
      </vt:variant>
      <vt:variant>
        <vt:i4>0</vt:i4>
      </vt:variant>
      <vt:variant>
        <vt:i4>5</vt:i4>
      </vt:variant>
      <vt:variant>
        <vt:lpwstr/>
      </vt:variant>
      <vt:variant>
        <vt:lpwstr>_Toc317603534</vt:lpwstr>
      </vt:variant>
      <vt:variant>
        <vt:i4>1048625</vt:i4>
      </vt:variant>
      <vt:variant>
        <vt:i4>44</vt:i4>
      </vt:variant>
      <vt:variant>
        <vt:i4>0</vt:i4>
      </vt:variant>
      <vt:variant>
        <vt:i4>5</vt:i4>
      </vt:variant>
      <vt:variant>
        <vt:lpwstr/>
      </vt:variant>
      <vt:variant>
        <vt:lpwstr>_Toc317603533</vt:lpwstr>
      </vt:variant>
      <vt:variant>
        <vt:i4>1048625</vt:i4>
      </vt:variant>
      <vt:variant>
        <vt:i4>38</vt:i4>
      </vt:variant>
      <vt:variant>
        <vt:i4>0</vt:i4>
      </vt:variant>
      <vt:variant>
        <vt:i4>5</vt:i4>
      </vt:variant>
      <vt:variant>
        <vt:lpwstr/>
      </vt:variant>
      <vt:variant>
        <vt:lpwstr>_Toc317603532</vt:lpwstr>
      </vt:variant>
      <vt:variant>
        <vt:i4>1048625</vt:i4>
      </vt:variant>
      <vt:variant>
        <vt:i4>32</vt:i4>
      </vt:variant>
      <vt:variant>
        <vt:i4>0</vt:i4>
      </vt:variant>
      <vt:variant>
        <vt:i4>5</vt:i4>
      </vt:variant>
      <vt:variant>
        <vt:lpwstr/>
      </vt:variant>
      <vt:variant>
        <vt:lpwstr>_Toc317603531</vt:lpwstr>
      </vt:variant>
      <vt:variant>
        <vt:i4>1048625</vt:i4>
      </vt:variant>
      <vt:variant>
        <vt:i4>26</vt:i4>
      </vt:variant>
      <vt:variant>
        <vt:i4>0</vt:i4>
      </vt:variant>
      <vt:variant>
        <vt:i4>5</vt:i4>
      </vt:variant>
      <vt:variant>
        <vt:lpwstr/>
      </vt:variant>
      <vt:variant>
        <vt:lpwstr>_Toc317603530</vt:lpwstr>
      </vt:variant>
      <vt:variant>
        <vt:i4>1114161</vt:i4>
      </vt:variant>
      <vt:variant>
        <vt:i4>20</vt:i4>
      </vt:variant>
      <vt:variant>
        <vt:i4>0</vt:i4>
      </vt:variant>
      <vt:variant>
        <vt:i4>5</vt:i4>
      </vt:variant>
      <vt:variant>
        <vt:lpwstr/>
      </vt:variant>
      <vt:variant>
        <vt:lpwstr>_Toc317603529</vt:lpwstr>
      </vt:variant>
      <vt:variant>
        <vt:i4>1179697</vt:i4>
      </vt:variant>
      <vt:variant>
        <vt:i4>14</vt:i4>
      </vt:variant>
      <vt:variant>
        <vt:i4>0</vt:i4>
      </vt:variant>
      <vt:variant>
        <vt:i4>5</vt:i4>
      </vt:variant>
      <vt:variant>
        <vt:lpwstr/>
      </vt:variant>
      <vt:variant>
        <vt:lpwstr>_Toc317603515</vt:lpwstr>
      </vt:variant>
      <vt:variant>
        <vt:i4>1179697</vt:i4>
      </vt:variant>
      <vt:variant>
        <vt:i4>8</vt:i4>
      </vt:variant>
      <vt:variant>
        <vt:i4>0</vt:i4>
      </vt:variant>
      <vt:variant>
        <vt:i4>5</vt:i4>
      </vt:variant>
      <vt:variant>
        <vt:lpwstr/>
      </vt:variant>
      <vt:variant>
        <vt:lpwstr>_Toc317603514</vt:lpwstr>
      </vt:variant>
      <vt:variant>
        <vt:i4>1179697</vt:i4>
      </vt:variant>
      <vt:variant>
        <vt:i4>2</vt:i4>
      </vt:variant>
      <vt:variant>
        <vt:i4>0</vt:i4>
      </vt:variant>
      <vt:variant>
        <vt:i4>5</vt:i4>
      </vt:variant>
      <vt:variant>
        <vt:lpwstr/>
      </vt:variant>
      <vt:variant>
        <vt:lpwstr>_Toc317603513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policy template v0.2</dc:title>
  <dc:creator>ICHANDA</dc:creator>
  <cp:lastModifiedBy>Samantha Brannighan</cp:lastModifiedBy>
  <cp:revision>2</cp:revision>
  <cp:lastPrinted>2015-07-08T14:00:00Z</cp:lastPrinted>
  <dcterms:created xsi:type="dcterms:W3CDTF">2019-05-14T12:47:00Z</dcterms:created>
  <dcterms:modified xsi:type="dcterms:W3CDTF">2019-05-14T12:47:00Z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Communications</vt:lpwstr>
  </property>
  <property fmtid="{D5CDD505-2E9C-101B-9397-08002B2CF9AE}" pid="3" name="DocumentStatus">
    <vt:lpwstr/>
  </property>
  <property fmtid="{D5CDD505-2E9C-101B-9397-08002B2CF9AE}" pid="4" name="IWPGroupOOB">
    <vt:lpwstr>Exams Delivery Support Unit</vt:lpwstr>
  </property>
  <property fmtid="{D5CDD505-2E9C-101B-9397-08002B2CF9AE}" pid="5" name="Description">
    <vt:lpwstr/>
  </property>
  <property fmtid="{D5CDD505-2E9C-101B-9397-08002B2CF9AE}" pid="6" name="Function2">
    <vt:lpwstr/>
  </property>
  <property fmtid="{D5CDD505-2E9C-101B-9397-08002B2CF9AE}" pid="7" name="Team">
    <vt:lpwstr/>
  </property>
  <property fmtid="{D5CDD505-2E9C-101B-9397-08002B2CF9AE}" pid="8" name="DCSFContributor">
    <vt:lpwstr/>
  </property>
  <property fmtid="{D5CDD505-2E9C-101B-9397-08002B2CF9AE}" pid="9" name="SiteType">
    <vt:lpwstr/>
  </property>
  <property fmtid="{D5CDD505-2E9C-101B-9397-08002B2CF9AE}" pid="10" name="IWPGroup">
    <vt:lpwstr/>
  </property>
  <property fmtid="{D5CDD505-2E9C-101B-9397-08002B2CF9AE}" pid="11" name="SecurityClassification">
    <vt:lpwstr/>
  </property>
  <property fmtid="{D5CDD505-2E9C-101B-9397-08002B2CF9AE}" pid="12" name="DocumentSubject">
    <vt:lpwstr/>
  </property>
  <property fmtid="{D5CDD505-2E9C-101B-9397-08002B2CF9AE}" pid="13" name="_Source">
    <vt:lpwstr/>
  </property>
  <property fmtid="{D5CDD505-2E9C-101B-9397-08002B2CF9AE}" pid="14" name="DocumentStatusOOB">
    <vt:lpwstr>draft</vt:lpwstr>
  </property>
  <property fmtid="{D5CDD505-2E9C-101B-9397-08002B2CF9AE}" pid="15" name="Function2OOB">
    <vt:lpwstr/>
  </property>
  <property fmtid="{D5CDD505-2E9C-101B-9397-08002B2CF9AE}" pid="16" name="OwnerOOB">
    <vt:lpwstr/>
  </property>
  <property fmtid="{D5CDD505-2E9C-101B-9397-08002B2CF9AE}" pid="17" name="DocumentSubjectOOB">
    <vt:lpwstr/>
  </property>
  <property fmtid="{D5CDD505-2E9C-101B-9397-08002B2CF9AE}" pid="18" name="Division">
    <vt:lpwstr>Central Operations</vt:lpwstr>
  </property>
  <property fmtid="{D5CDD505-2E9C-101B-9397-08002B2CF9AE}" pid="19" name="Owner">
    <vt:lpwstr/>
  </property>
  <property fmtid="{D5CDD505-2E9C-101B-9397-08002B2CF9AE}" pid="20" name="SiteTypeOOB">
    <vt:lpwstr/>
  </property>
  <property fmtid="{D5CDD505-2E9C-101B-9397-08002B2CF9AE}" pid="21" name="_Version">
    <vt:lpwstr/>
  </property>
  <property fmtid="{D5CDD505-2E9C-101B-9397-08002B2CF9AE}" pid="22" name="SecurityClassificationOOB">
    <vt:lpwstr>unclassified</vt:lpwstr>
  </property>
  <property fmtid="{D5CDD505-2E9C-101B-9397-08002B2CF9AE}" pid="23" name="ContentTypeId">
    <vt:lpwstr>0x0101007F645D6FBA204A029FECB8BFC6578C39005279853530254253B886E13194843F8A003AA4A7828D8545A79A9356802081235500627ED06E1996224AA4C79C10B0D40D7E</vt:lpwstr>
  </property>
  <property fmtid="{D5CDD505-2E9C-101B-9397-08002B2CF9AE}" pid="24" name="ItemRetentionFormula">
    <vt:lpwstr/>
  </property>
  <property fmtid="{D5CDD505-2E9C-101B-9397-08002B2CF9AE}" pid="25" name="_dlc_policyId">
    <vt:lpwstr>0x0101007F645D6FBA204A029FECB8BFC6578C39005279853530254253B886E13194843F8A003AA4A7828D8545A79A93568021812356|-1092243152</vt:lpwstr>
  </property>
  <property fmtid="{D5CDD505-2E9C-101B-9397-08002B2CF9AE}" pid="26" name="_dlc_DocIdItemGuid">
    <vt:lpwstr>4798da67-afbd-489b-a69b-80d329e81fec</vt:lpwstr>
  </property>
  <property fmtid="{D5CDD505-2E9C-101B-9397-08002B2CF9AE}" pid="27" name="display_urn:schemas-microsoft-com:office:office#Editor">
    <vt:lpwstr>MCLAUGHLIN, Heather</vt:lpwstr>
  </property>
  <property fmtid="{D5CDD505-2E9C-101B-9397-08002B2CF9AE}" pid="28" name="IWPRightsProtectiveMarking">
    <vt:lpwstr>2;#Unclassified|0884c477-2e62-47ea-b19c-5af6e91124c5</vt:lpwstr>
  </property>
  <property fmtid="{D5CDD505-2E9C-101B-9397-08002B2CF9AE}" pid="29" name="IWPOwner">
    <vt:lpwstr>6;#DfE|a484111e-5b24-4ad9-9778-c536c8c88985</vt:lpwstr>
  </property>
  <property fmtid="{D5CDD505-2E9C-101B-9397-08002B2CF9AE}" pid="30" name="IWPOrganisationalUnit">
    <vt:lpwstr>4;#NCTL|50b03fc4-9596-44c0-8ddf-78c55856c7ae</vt:lpwstr>
  </property>
  <property fmtid="{D5CDD505-2E9C-101B-9397-08002B2CF9AE}" pid="31" name="IWPFunction">
    <vt:lpwstr/>
  </property>
</Properties>
</file>