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  <w:bookmarkStart w:id="0" w:name="_GoBack"/>
      <w:bookmarkEnd w:id="0"/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  <w:t>Pupil premium strategy statement</w:t>
      </w:r>
      <w:r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7D0D09" w:rsidRPr="008012B1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This statement details our school’s use of pupil premium funding to help improve the attainment of our disadvantaged pupils. </w:t>
      </w:r>
      <w:r>
        <w:rPr>
          <w:rStyle w:val="eop"/>
          <w:rFonts w:ascii="Arial" w:hAnsi="Arial" w:cs="Arial"/>
          <w:b/>
          <w:bCs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</w:rPr>
        <w:t>It outlines our pupil premium strategy, how we intend to spend the funding in this academic year and the effect that last year’s spending of pupil premium had within our school. </w:t>
      </w:r>
      <w:r>
        <w:rPr>
          <w:rStyle w:val="eop"/>
          <w:rFonts w:ascii="Arial" w:hAnsi="Arial" w:cs="Arial"/>
          <w:b/>
          <w:bCs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t>School overview</w:t>
      </w:r>
      <w:r>
        <w:rPr>
          <w:rStyle w:val="eop"/>
          <w:rFonts w:ascii="Arial" w:hAnsi="Arial" w:cs="Arial"/>
          <w:b/>
          <w:bCs/>
          <w:color w:val="104F75"/>
          <w:sz w:val="32"/>
          <w:szCs w:val="3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2955"/>
      </w:tblGrid>
      <w:tr w:rsidR="007D0D09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Detail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Data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School name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EC6201" w:rsidRDefault="00EC620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Style w:val="eop"/>
                <w:rFonts w:ascii="Arial" w:hAnsi="Arial" w:cs="Arial"/>
                <w:color w:val="0D0D0D"/>
              </w:rPr>
              <w:t>S</w:t>
            </w:r>
            <w:r w:rsidRPr="00EC6201">
              <w:rPr>
                <w:rStyle w:val="eop"/>
                <w:rFonts w:ascii="Arial" w:hAnsi="Arial" w:cs="Arial"/>
              </w:rPr>
              <w:t>outh Somerset Partnership School (PRU)</w:t>
            </w:r>
          </w:p>
        </w:tc>
      </w:tr>
      <w:tr w:rsidR="007D0D09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Number of pupils in school 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EC6201" w:rsidRDefault="00EC620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Style w:val="eop"/>
                <w:rFonts w:ascii="Arial" w:hAnsi="Arial" w:cs="Arial"/>
                <w:color w:val="0D0D0D"/>
              </w:rPr>
              <w:t>Variable</w:t>
            </w:r>
          </w:p>
        </w:tc>
      </w:tr>
      <w:tr w:rsidR="007D0D09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Proportion (%) of pupil premium eligible pupils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EC6201" w:rsidRDefault="00EC620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Fonts w:ascii="Arial" w:hAnsi="Arial" w:cs="Arial"/>
                <w:color w:val="0D0D0D"/>
              </w:rPr>
              <w:t>V</w:t>
            </w:r>
            <w:r w:rsidRPr="00EC6201">
              <w:rPr>
                <w:rFonts w:ascii="Arial" w:hAnsi="Arial" w:cs="Arial"/>
              </w:rPr>
              <w:t>ariable</w:t>
            </w:r>
          </w:p>
        </w:tc>
      </w:tr>
      <w:tr w:rsidR="007D0D09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Academic year/years that our current pupil premium strategy plan covers </w:t>
            </w: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(</w:t>
            </w:r>
            <w:proofErr w:type="gramStart"/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3 year</w:t>
            </w:r>
            <w:proofErr w:type="gramEnd"/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 plans are recommended)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EC6201" w:rsidRDefault="00EC620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Fonts w:ascii="Arial" w:hAnsi="Arial" w:cs="Arial"/>
                <w:color w:val="0D0D0D"/>
              </w:rPr>
              <w:t>One (variable annual cohorts)</w:t>
            </w:r>
          </w:p>
        </w:tc>
      </w:tr>
      <w:tr w:rsidR="007D0D09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Date this statement was published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EC6201" w:rsidRDefault="008012B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Oct 22</w:t>
            </w:r>
          </w:p>
        </w:tc>
      </w:tr>
      <w:tr w:rsidR="007D0D09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Date on which it will be reviewed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EC6201" w:rsidRDefault="00EC620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Fonts w:ascii="Arial" w:hAnsi="Arial" w:cs="Arial"/>
                <w:color w:val="0D0D0D"/>
              </w:rPr>
              <w:t>J</w:t>
            </w:r>
            <w:r w:rsidRPr="00EC6201">
              <w:rPr>
                <w:rFonts w:ascii="Arial" w:hAnsi="Arial" w:cs="Arial"/>
              </w:rPr>
              <w:t>uly 202</w:t>
            </w:r>
            <w:r w:rsidR="008012B1">
              <w:rPr>
                <w:rFonts w:ascii="Arial" w:hAnsi="Arial" w:cs="Arial"/>
              </w:rPr>
              <w:t>3</w:t>
            </w:r>
          </w:p>
        </w:tc>
      </w:tr>
      <w:tr w:rsidR="007D0D09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Statement authorised by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EC6201" w:rsidRDefault="006B037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Jo Simons (Head)</w:t>
            </w:r>
          </w:p>
        </w:tc>
      </w:tr>
      <w:tr w:rsidR="007D0D09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Pupil premium lead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8012B1" w:rsidRDefault="008012B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8012B1">
              <w:rPr>
                <w:rStyle w:val="eop"/>
                <w:rFonts w:ascii="Arial" w:hAnsi="Arial" w:cs="Arial"/>
                <w:color w:val="0D0D0D"/>
              </w:rPr>
              <w:t>Jo Simons</w:t>
            </w:r>
            <w:r w:rsidR="00EC6201" w:rsidRPr="008012B1">
              <w:rPr>
                <w:rStyle w:val="eop"/>
                <w:rFonts w:ascii="Arial" w:hAnsi="Arial" w:cs="Arial"/>
              </w:rPr>
              <w:t xml:space="preserve"> </w:t>
            </w:r>
          </w:p>
        </w:tc>
      </w:tr>
      <w:tr w:rsidR="007D0D09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Governor / Trustee lead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EC6201" w:rsidRDefault="008012B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</w:rPr>
              <w:t>Vac</w:t>
            </w:r>
            <w:r w:rsidR="00EC6201" w:rsidRPr="00EC6201">
              <w:rPr>
                <w:rFonts w:ascii="Arial" w:hAnsi="Arial" w:cs="Arial"/>
              </w:rPr>
              <w:t xml:space="preserve"> </w:t>
            </w:r>
          </w:p>
        </w:tc>
      </w:tr>
    </w:tbl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t>Funding overview</w:t>
      </w:r>
      <w:r>
        <w:rPr>
          <w:rStyle w:val="eop"/>
          <w:rFonts w:ascii="Arial" w:hAnsi="Arial" w:cs="Arial"/>
          <w:color w:val="104F75"/>
          <w:sz w:val="32"/>
          <w:szCs w:val="32"/>
        </w:rPr>
        <w:t> </w:t>
      </w:r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2970"/>
      </w:tblGrid>
      <w:tr w:rsidR="007D0D09" w:rsidTr="007D0D09">
        <w:trPr>
          <w:trHeight w:val="360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vAlign w:val="center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Detail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vAlign w:val="center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Amount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</w:tr>
      <w:tr w:rsidR="007D0D09" w:rsidTr="007D0D09">
        <w:trPr>
          <w:trHeight w:val="360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Pupil premium funding allocation this academic year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EC6201" w:rsidRDefault="007D0D09" w:rsidP="007D0D09">
            <w:pPr>
              <w:pStyle w:val="paragraph"/>
              <w:spacing w:before="0" w:after="0"/>
              <w:ind w:left="45" w:right="45"/>
              <w:textAlignment w:val="baseline"/>
              <w:rPr>
                <w:rStyle w:val="normaltextrun"/>
                <w:rFonts w:ascii="Arial" w:hAnsi="Arial" w:cs="Arial"/>
              </w:rPr>
            </w:pPr>
            <w:r w:rsidRPr="00EC6201">
              <w:rPr>
                <w:rStyle w:val="normaltextrun"/>
                <w:rFonts w:ascii="Arial" w:hAnsi="Arial" w:cs="Arial"/>
              </w:rPr>
              <w:t>As a result of school context (PRU) we are unable to complete this information until July 2</w:t>
            </w:r>
            <w:r w:rsidR="008012B1">
              <w:rPr>
                <w:rStyle w:val="normaltextrun"/>
                <w:rFonts w:ascii="Arial" w:hAnsi="Arial" w:cs="Arial"/>
              </w:rPr>
              <w:t>3</w:t>
            </w:r>
            <w:r w:rsidRPr="00EC6201">
              <w:rPr>
                <w:rStyle w:val="normaltextrun"/>
                <w:rFonts w:ascii="Arial" w:hAnsi="Arial" w:cs="Arial"/>
              </w:rPr>
              <w:t>.</w:t>
            </w:r>
          </w:p>
          <w:p w:rsidR="006B0371" w:rsidRPr="006B0371" w:rsidRDefault="007D0D09" w:rsidP="006B0371">
            <w:pPr>
              <w:pStyle w:val="paragraph"/>
              <w:spacing w:before="0" w:after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Fonts w:ascii="Arial" w:hAnsi="Arial" w:cs="Arial"/>
                <w:color w:val="0D0D0D"/>
              </w:rPr>
              <w:t>See ‘Additional Information’ box for more details</w:t>
            </w:r>
          </w:p>
          <w:p w:rsidR="006B0371" w:rsidRPr="006B0371" w:rsidRDefault="006B0371" w:rsidP="006B0371">
            <w:pPr>
              <w:pStyle w:val="paragraph"/>
              <w:spacing w:before="0" w:after="0"/>
              <w:ind w:right="45"/>
              <w:textAlignment w:val="baseline"/>
              <w:rPr>
                <w:rFonts w:ascii="Arial" w:hAnsi="Arial" w:cs="Arial"/>
                <w:color w:val="0D0D0D"/>
              </w:rPr>
            </w:pPr>
          </w:p>
        </w:tc>
      </w:tr>
      <w:tr w:rsidR="007D0D09" w:rsidTr="007D0D09">
        <w:trPr>
          <w:trHeight w:val="360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Recovery premium funding allocation this academic year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after="0"/>
              <w:ind w:left="45" w:right="45"/>
              <w:textAlignment w:val="baseline"/>
              <w:rPr>
                <w:color w:val="0D0D0D"/>
              </w:rPr>
            </w:pPr>
          </w:p>
        </w:tc>
      </w:tr>
      <w:tr w:rsidR="007D0D09" w:rsidTr="007D0D09">
        <w:trPr>
          <w:trHeight w:val="360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Pupil premium funding carried forward from previous years (enter £0 if not applicable)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after="0"/>
              <w:ind w:left="45" w:right="45"/>
              <w:textAlignment w:val="baseline"/>
              <w:rPr>
                <w:color w:val="0D0D0D"/>
              </w:rPr>
            </w:pPr>
          </w:p>
        </w:tc>
      </w:tr>
      <w:tr w:rsidR="007D0D09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Total budget for this academic year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If your school is an academy in a trust that pools this funding, state the amount available to your school this academic year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</w:p>
        </w:tc>
      </w:tr>
    </w:tbl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  <w:t>Part A: Pupil premium strategy plan</w:t>
      </w:r>
      <w:r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t>Challenges</w:t>
      </w:r>
      <w:r>
        <w:rPr>
          <w:rStyle w:val="eop"/>
          <w:rFonts w:ascii="Arial" w:hAnsi="Arial" w:cs="Arial"/>
          <w:b/>
          <w:bCs/>
          <w:color w:val="104F75"/>
          <w:sz w:val="32"/>
          <w:szCs w:val="32"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normaltextrun"/>
          <w:rFonts w:ascii="Arial" w:hAnsi="Arial" w:cs="Arial"/>
        </w:rPr>
        <w:t>This details the key challenges to achievement that we have identified among our disadvantaged pupils.</w:t>
      </w:r>
      <w:r>
        <w:rPr>
          <w:rStyle w:val="eop"/>
          <w:rFonts w:ascii="Arial" w:hAnsi="Arial" w:cs="Arial"/>
        </w:rPr>
        <w:t> 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7995"/>
      </w:tblGrid>
      <w:tr w:rsidR="007D0D09" w:rsidTr="007D0D0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Challenge number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Detail of challenge 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:rsidTr="007D0D0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  <w:sz w:val="22"/>
                <w:szCs w:val="22"/>
              </w:rPr>
              <w:t>1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C00F3C" w:rsidRDefault="007D0D09" w:rsidP="007D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of low achievement, often caused by unidentified learning needs</w:t>
            </w:r>
          </w:p>
        </w:tc>
      </w:tr>
      <w:tr w:rsidR="007D0D09" w:rsidTr="007D0D0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  <w:sz w:val="22"/>
                <w:szCs w:val="22"/>
              </w:rPr>
              <w:t>2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>History of poor attendance</w:t>
            </w:r>
          </w:p>
        </w:tc>
      </w:tr>
      <w:tr w:rsidR="007D0D09" w:rsidTr="007D0D0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  <w:sz w:val="22"/>
                <w:szCs w:val="22"/>
              </w:rPr>
              <w:t>3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C00F3C" w:rsidRDefault="007D0D09" w:rsidP="007D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 exclusion, at risk of permanent exclusion or medical needs – all resulting in a PRU placement</w:t>
            </w:r>
          </w:p>
        </w:tc>
      </w:tr>
      <w:tr w:rsidR="007D0D09" w:rsidTr="007D0D0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  <w:sz w:val="22"/>
                <w:szCs w:val="22"/>
              </w:rPr>
              <w:t>4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B80272" w:rsidRDefault="007D0D09" w:rsidP="007D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Disproportionately high number of students from areas of social deprivation</w:t>
            </w:r>
          </w:p>
        </w:tc>
      </w:tr>
    </w:tbl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t>Intended outcomes </w:t>
      </w:r>
      <w:r>
        <w:rPr>
          <w:rStyle w:val="eop"/>
          <w:rFonts w:ascii="Arial" w:hAnsi="Arial" w:cs="Arial"/>
          <w:b/>
          <w:bCs/>
          <w:color w:val="104F75"/>
          <w:sz w:val="32"/>
          <w:szCs w:val="32"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This explains the outcomes we are aiming for </w:t>
      </w:r>
      <w:r>
        <w:rPr>
          <w:rStyle w:val="normaltextrun"/>
          <w:rFonts w:ascii="Arial" w:hAnsi="Arial" w:cs="Arial"/>
          <w:b/>
          <w:bCs/>
        </w:rPr>
        <w:t>by the end of our current strategy plan</w:t>
      </w:r>
      <w:r>
        <w:rPr>
          <w:rStyle w:val="normaltextrun"/>
          <w:rFonts w:ascii="Arial" w:hAnsi="Arial" w:cs="Arial"/>
        </w:rPr>
        <w:t>, and how we will measure whether they have been achieved.</w:t>
      </w:r>
      <w:r>
        <w:rPr>
          <w:rStyle w:val="eop"/>
          <w:rFonts w:ascii="Arial" w:hAnsi="Arial" w:cs="Arial"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665"/>
      </w:tblGrid>
      <w:tr w:rsidR="007D0D09" w:rsidTr="007D0D09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Intended outcome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Success criteria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:rsidTr="007D0D09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 xml:space="preserve">All PP students achieve at least level 1 qualifications in Maths and English 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>
              <w:rPr>
                <w:rFonts w:ascii="Arial" w:hAnsi="Arial" w:cs="Arial"/>
              </w:rPr>
              <w:t>GCSE grades (other quals in exceptional circumstances only)</w:t>
            </w:r>
          </w:p>
        </w:tc>
      </w:tr>
      <w:tr w:rsidR="007D0D09" w:rsidTr="007D0D09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>All PP students have their Social and Emotional needs met and are able to display levels of maturity which are in line with their mainstream peers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>
              <w:rPr>
                <w:rFonts w:ascii="Arial" w:hAnsi="Arial" w:cs="Arial"/>
              </w:rPr>
              <w:t>Thrive improvement – every CYP make progress in their social and emotional development whilst on roll at SSPS.</w:t>
            </w:r>
          </w:p>
        </w:tc>
      </w:tr>
      <w:tr w:rsidR="007D0D09" w:rsidTr="007D0D09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>All PP Students are prepared for the next stage in their education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>
              <w:rPr>
                <w:rFonts w:ascii="Arial" w:hAnsi="Arial" w:cs="Arial"/>
              </w:rPr>
              <w:t xml:space="preserve">NEET figures and tracking </w:t>
            </w:r>
          </w:p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>Pupils who move back to mainstream or into specialist provision remain.</w:t>
            </w:r>
          </w:p>
        </w:tc>
      </w:tr>
      <w:tr w:rsidR="007D0D09" w:rsidTr="007D0D09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B80272" w:rsidRDefault="007D0D09" w:rsidP="007D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PP students improve their engagement at school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>Attendance figures show improvement.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</w:tr>
    </w:tbl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2"/>
          <w:szCs w:val="32"/>
        </w:rPr>
      </w:pPr>
      <w:r>
        <w:rPr>
          <w:rStyle w:val="eop"/>
          <w:rFonts w:ascii="Arial" w:hAnsi="Arial" w:cs="Arial"/>
          <w:b/>
          <w:bCs/>
          <w:color w:val="104F75"/>
          <w:sz w:val="32"/>
          <w:szCs w:val="32"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Fonts w:ascii="Segoe UI" w:hAnsi="Segoe UI" w:cs="Segoe UI"/>
          <w:b/>
          <w:bCs/>
          <w:color w:val="104F75"/>
          <w:sz w:val="18"/>
          <w:szCs w:val="18"/>
        </w:rPr>
        <w:t>SSPS Outcomes Tracker</w:t>
      </w:r>
    </w:p>
    <w:p w:rsidR="007D0D09" w:rsidRDefault="007D0D09" w:rsidP="007D0D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  <w:r w:rsidRPr="007D0D09">
        <w:rPr>
          <w:rStyle w:val="normaltextrun"/>
          <w:noProof/>
        </w:rPr>
        <w:drawing>
          <wp:inline distT="0" distB="0" distL="0" distR="0">
            <wp:extent cx="6120130" cy="75554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t>Activity in this academic year</w:t>
      </w:r>
    </w:p>
    <w:p w:rsidR="00BF50EE" w:rsidRDefault="00BF50EE" w:rsidP="00BF50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Fonts w:ascii="Segoe UI" w:hAnsi="Segoe UI" w:cs="Segoe UI"/>
          <w:b/>
          <w:bCs/>
          <w:color w:val="104F75"/>
          <w:sz w:val="18"/>
          <w:szCs w:val="18"/>
        </w:rPr>
        <w:lastRenderedPageBreak/>
        <w:t xml:space="preserve">All evidence from EEF – SLT engaged in NPQ quals to support </w:t>
      </w:r>
      <w:proofErr w:type="gramStart"/>
      <w:r>
        <w:rPr>
          <w:rFonts w:ascii="Segoe UI" w:hAnsi="Segoe UI" w:cs="Segoe UI"/>
          <w:b/>
          <w:bCs/>
          <w:color w:val="104F75"/>
          <w:sz w:val="18"/>
          <w:szCs w:val="18"/>
        </w:rPr>
        <w:t>research based</w:t>
      </w:r>
      <w:proofErr w:type="gramEnd"/>
      <w:r>
        <w:rPr>
          <w:rFonts w:ascii="Segoe UI" w:hAnsi="Segoe UI" w:cs="Segoe UI"/>
          <w:b/>
          <w:bCs/>
          <w:color w:val="104F75"/>
          <w:sz w:val="18"/>
          <w:szCs w:val="18"/>
        </w:rPr>
        <w:t xml:space="preserve"> strategies across SSPS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D0D0D"/>
        </w:rPr>
      </w:pPr>
    </w:p>
    <w:p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  <w:t>Teaching (for example, CPD, recruitment and retention)</w:t>
      </w:r>
      <w:r>
        <w:rPr>
          <w:rStyle w:val="eop"/>
          <w:rFonts w:ascii="Arial" w:hAnsi="Arial" w:cs="Arial"/>
          <w:b/>
          <w:bCs/>
          <w:color w:val="104F75"/>
          <w:sz w:val="28"/>
          <w:szCs w:val="28"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4245"/>
        <w:gridCol w:w="2535"/>
      </w:tblGrid>
      <w:tr w:rsidR="007D0D09" w:rsidTr="007D0D09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Activity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Evidence that supports this approach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Challenge number(s) addressed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:rsidTr="007D0D09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 w:rsidRPr="00DD54BE">
              <w:rPr>
                <w:rFonts w:ascii="Arial" w:hAnsi="Arial" w:cs="Arial"/>
              </w:rPr>
              <w:t>Part funding of PFSA</w:t>
            </w:r>
            <w:r>
              <w:rPr>
                <w:rStyle w:val="normaltextrun"/>
                <w:rFonts w:ascii="Arial" w:hAnsi="Arial" w:cs="Arial"/>
                <w:i/>
                <w:iCs/>
                <w:color w:val="0D0D0D"/>
                <w:sz w:val="22"/>
                <w:szCs w:val="22"/>
              </w:rPr>
              <w:t xml:space="preserve"> 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 w:rsidRPr="00DD54BE">
              <w:rPr>
                <w:rFonts w:ascii="Arial" w:hAnsi="Arial" w:cs="Arial"/>
              </w:rPr>
              <w:t>Supporting parents helps pupils to achieve at school.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 w:rsidRPr="00DD54BE">
              <w:rPr>
                <w:rFonts w:ascii="Arial" w:hAnsi="Arial" w:cs="Arial"/>
              </w:rPr>
              <w:t>ALL</w:t>
            </w:r>
          </w:p>
        </w:tc>
      </w:tr>
      <w:tr w:rsidR="007D0D09" w:rsidTr="007D0D09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 w:rsidRPr="009C3C9E">
              <w:rPr>
                <w:rFonts w:ascii="Arial" w:hAnsi="Arial" w:cs="Arial"/>
              </w:rPr>
              <w:t xml:space="preserve">Uniform Provided </w:t>
            </w:r>
          </w:p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 xml:space="preserve">(No of PP </w:t>
            </w:r>
            <w:proofErr w:type="gramStart"/>
            <w:r>
              <w:rPr>
                <w:rFonts w:ascii="Arial" w:hAnsi="Arial" w:cs="Arial"/>
              </w:rPr>
              <w:t>students  x</w:t>
            </w:r>
            <w:proofErr w:type="gramEnd"/>
            <w:r>
              <w:rPr>
                <w:rFonts w:ascii="Arial" w:hAnsi="Arial" w:cs="Arial"/>
              </w:rPr>
              <w:t xml:space="preserve"> 1 x sweatshirt + 2 x Polo shirts)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 w:rsidRPr="009C3C9E">
              <w:rPr>
                <w:rFonts w:ascii="Arial" w:hAnsi="Arial" w:cs="Arial"/>
              </w:rPr>
              <w:t>Develops a sense of identity and belonging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BF50EE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1+2+4</w:t>
            </w:r>
            <w:r w:rsidR="007D0D09"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  <w:p w:rsidR="00BF50EE" w:rsidRDefault="00BF50EE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</w:p>
        </w:tc>
      </w:tr>
    </w:tbl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eop"/>
          <w:rFonts w:ascii="Arial" w:hAnsi="Arial" w:cs="Arial"/>
          <w:color w:val="0D0D0D"/>
        </w:rPr>
        <w:t> </w:t>
      </w:r>
    </w:p>
    <w:p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  <w:t>Targeted academic support (for example, tutoring, one-to-one support structured interventions) </w:t>
      </w:r>
      <w:r>
        <w:rPr>
          <w:rStyle w:val="eop"/>
          <w:rFonts w:ascii="Arial" w:hAnsi="Arial" w:cs="Arial"/>
          <w:color w:val="104F75"/>
          <w:sz w:val="28"/>
          <w:szCs w:val="28"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4245"/>
        <w:gridCol w:w="2535"/>
      </w:tblGrid>
      <w:tr w:rsidR="007D0D09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Activity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Evidence that supports this approach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Challenge number(s) addressed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0EE" w:rsidRDefault="00BF50EE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with Post 16 study. </w:t>
            </w:r>
          </w:p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0EE" w:rsidRDefault="007D0D09" w:rsidP="00BF50EE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 w:rsidR="00BF50EE">
              <w:rPr>
                <w:rFonts w:ascii="Arial" w:hAnsi="Arial" w:cs="Arial"/>
              </w:rPr>
              <w:t>Students from areas of deprivation require equipment and support with transport to post 16 provisions.</w:t>
            </w:r>
          </w:p>
          <w:p w:rsidR="00BF50EE" w:rsidRPr="00BF50EE" w:rsidRDefault="00BF50EE" w:rsidP="00BF50EE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NEET figures, 0% NEET remains SSPS aspiration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 w:rsidR="00BF50EE"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2+4</w:t>
            </w:r>
          </w:p>
        </w:tc>
      </w:tr>
    </w:tbl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eop"/>
          <w:rFonts w:ascii="Arial" w:hAnsi="Arial" w:cs="Arial"/>
          <w:color w:val="104F75"/>
          <w:sz w:val="28"/>
          <w:szCs w:val="28"/>
        </w:rPr>
        <w:t> </w:t>
      </w:r>
    </w:p>
    <w:p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  <w:t>Wider strategies (for example, related to attendance, behaviour, wellbeing)</w:t>
      </w:r>
      <w:r>
        <w:rPr>
          <w:rStyle w:val="eop"/>
          <w:rFonts w:ascii="Arial" w:hAnsi="Arial" w:cs="Arial"/>
          <w:color w:val="104F75"/>
          <w:sz w:val="28"/>
          <w:szCs w:val="28"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4245"/>
        <w:gridCol w:w="2535"/>
      </w:tblGrid>
      <w:tr w:rsidR="007D0D09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Activity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Evidence that supports this approach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Challenge number(s) addressed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0EE" w:rsidRDefault="00BF50EE" w:rsidP="00BF50EE">
            <w:pPr>
              <w:rPr>
                <w:rFonts w:ascii="Arial" w:hAnsi="Arial" w:cs="Arial"/>
              </w:rPr>
            </w:pPr>
            <w:r w:rsidRPr="009C3C9E">
              <w:rPr>
                <w:rFonts w:ascii="Arial" w:hAnsi="Arial" w:cs="Arial"/>
              </w:rPr>
              <w:t>‘Thrive’ Approach used</w:t>
            </w:r>
            <w:r>
              <w:rPr>
                <w:rFonts w:ascii="Arial" w:hAnsi="Arial" w:cs="Arial"/>
              </w:rPr>
              <w:t xml:space="preserve"> (all pp x £5 x 32 </w:t>
            </w:r>
            <w:proofErr w:type="spellStart"/>
            <w:r>
              <w:rPr>
                <w:rFonts w:ascii="Arial" w:hAnsi="Arial" w:cs="Arial"/>
              </w:rPr>
              <w:t>wks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7D0D09" w:rsidRPr="00BF50EE" w:rsidRDefault="007D0D09" w:rsidP="00BF50EE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color w:val="0D0D0D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BF50EE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 w:rsidRPr="009C3C9E">
              <w:rPr>
                <w:rFonts w:ascii="Arial" w:hAnsi="Arial" w:cs="Arial"/>
              </w:rPr>
              <w:t xml:space="preserve">All Students placed have gaps in early development – </w:t>
            </w:r>
            <w:proofErr w:type="gramStart"/>
            <w:r w:rsidRPr="009C3C9E">
              <w:rPr>
                <w:rFonts w:ascii="Arial" w:hAnsi="Arial" w:cs="Arial"/>
              </w:rPr>
              <w:t>research based</w:t>
            </w:r>
            <w:proofErr w:type="gramEnd"/>
            <w:r w:rsidRPr="009C3C9E">
              <w:rPr>
                <w:rFonts w:ascii="Arial" w:hAnsi="Arial" w:cs="Arial"/>
              </w:rPr>
              <w:t xml:space="preserve"> approach allows these gaps to be filled</w:t>
            </w:r>
            <w:r w:rsidR="007D0D09"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BF50EE" w:rsidRDefault="00BF50EE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BF50EE">
              <w:rPr>
                <w:rFonts w:ascii="Arial" w:hAnsi="Arial" w:cs="Arial"/>
                <w:color w:val="0D0D0D"/>
                <w:sz w:val="22"/>
                <w:szCs w:val="22"/>
              </w:rPr>
              <w:t>1</w:t>
            </w:r>
            <w:r w:rsidRPr="00BF50EE">
              <w:rPr>
                <w:rFonts w:ascii="Arial" w:hAnsi="Arial" w:cs="Arial"/>
                <w:sz w:val="22"/>
                <w:szCs w:val="22"/>
              </w:rPr>
              <w:t>+2+3</w:t>
            </w:r>
          </w:p>
        </w:tc>
      </w:tr>
      <w:tr w:rsidR="00BF50EE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0EE" w:rsidRDefault="00BF50EE" w:rsidP="00BF50EE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 w:rsidRPr="009C3C9E">
              <w:rPr>
                <w:rFonts w:ascii="Arial" w:hAnsi="Arial" w:cs="Arial"/>
              </w:rPr>
              <w:t>Online revision Apps</w:t>
            </w:r>
            <w:r>
              <w:rPr>
                <w:rFonts w:ascii="Arial" w:hAnsi="Arial" w:cs="Arial"/>
              </w:rPr>
              <w:t xml:space="preserve"> and use of PiXL personalised learning strategies (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>, PLC’s)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0EE" w:rsidRPr="009C3C9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shows that s</w:t>
            </w:r>
            <w:r w:rsidRPr="009C3C9E">
              <w:rPr>
                <w:rFonts w:ascii="Arial" w:hAnsi="Arial" w:cs="Arial"/>
              </w:rPr>
              <w:t>tudents who accessed these on pers</w:t>
            </w:r>
            <w:r>
              <w:rPr>
                <w:rFonts w:ascii="Arial" w:hAnsi="Arial" w:cs="Arial"/>
              </w:rPr>
              <w:t>onal devices secure better</w:t>
            </w:r>
            <w:r w:rsidRPr="009C3C9E">
              <w:rPr>
                <w:rFonts w:ascii="Arial" w:hAnsi="Arial" w:cs="Arial"/>
              </w:rPr>
              <w:t xml:space="preserve"> results.  Students will revise when they have access to these materials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0EE" w:rsidRDefault="00BF50EE" w:rsidP="00BF50EE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1+2</w:t>
            </w:r>
          </w:p>
        </w:tc>
      </w:tr>
      <w:tr w:rsidR="00BF50EE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0E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11 Prom</w:t>
            </w:r>
          </w:p>
          <w:p w:rsidR="00BF50EE" w:rsidRPr="009C3C9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(pp x £35)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0E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 school students would have a prom to celebrate leaving school. </w:t>
            </w:r>
          </w:p>
          <w:p w:rsidR="00BF50E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 pupil should be disadvantaged as a result of not being able to apply for the ticket / suitable outfit.</w:t>
            </w:r>
          </w:p>
          <w:p w:rsidR="00BF50E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Demands around attendance at all examinations are met and have significant impact on results.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0EE" w:rsidRDefault="00BF50EE" w:rsidP="00BF50EE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lastRenderedPageBreak/>
              <w:t>1+2+4</w:t>
            </w:r>
          </w:p>
        </w:tc>
      </w:tr>
    </w:tbl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eop"/>
          <w:rFonts w:ascii="Arial" w:hAnsi="Arial" w:cs="Arial"/>
          <w:color w:val="104F75"/>
          <w:sz w:val="28"/>
          <w:szCs w:val="28"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  <w:t>Total budgeted cost: £ </w:t>
      </w:r>
      <w:r w:rsidR="008012B1">
        <w:rPr>
          <w:rStyle w:val="normaltextrun"/>
          <w:rFonts w:ascii="Arial" w:hAnsi="Arial" w:cs="Arial"/>
          <w:i/>
          <w:iCs/>
          <w:color w:val="104F75"/>
          <w:sz w:val="28"/>
          <w:szCs w:val="28"/>
          <w:highlight w:val="yellow"/>
        </w:rPr>
        <w:t>TBC-allocated amount for AY 22/23 (across 2 FY’s)</w:t>
      </w:r>
      <w:r>
        <w:rPr>
          <w:rStyle w:val="eop"/>
          <w:rFonts w:ascii="Arial" w:hAnsi="Arial" w:cs="Arial"/>
          <w:color w:val="104F75"/>
          <w:sz w:val="28"/>
          <w:szCs w:val="28"/>
        </w:rPr>
        <w:t> </w:t>
      </w:r>
    </w:p>
    <w:p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6"/>
          <w:szCs w:val="36"/>
        </w:rPr>
      </w:pPr>
      <w:r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  <w:t>Part B: Review of outcomes in the previous academic year</w:t>
      </w:r>
      <w:r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 </w:t>
      </w: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6"/>
          <w:szCs w:val="36"/>
        </w:rPr>
      </w:pP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6"/>
          <w:szCs w:val="36"/>
        </w:rPr>
      </w:pPr>
      <w:r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SSPS Outcome Tracker- Academic Year 2021/2</w:t>
      </w: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6"/>
          <w:szCs w:val="36"/>
        </w:rPr>
      </w:pP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6"/>
          <w:szCs w:val="36"/>
        </w:rPr>
      </w:pPr>
      <w:r w:rsidRPr="006B0371">
        <w:rPr>
          <w:rStyle w:val="eop"/>
          <w:noProof/>
        </w:rPr>
        <w:drawing>
          <wp:inline distT="0" distB="0" distL="0" distR="0">
            <wp:extent cx="6120130" cy="1224181"/>
            <wp:effectExtent l="19050" t="19050" r="13970" b="14605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241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</w:p>
    <w:p w:rsidR="006B0371" w:rsidRDefault="008012B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i/>
          <w:color w:val="104F75"/>
          <w:sz w:val="22"/>
          <w:szCs w:val="22"/>
        </w:rPr>
      </w:pPr>
      <w:r>
        <w:rPr>
          <w:rStyle w:val="normaltextrun"/>
          <w:rFonts w:ascii="Arial" w:hAnsi="Arial" w:cs="Arial"/>
          <w:bCs/>
          <w:i/>
          <w:color w:val="104F75"/>
          <w:sz w:val="22"/>
          <w:szCs w:val="22"/>
        </w:rPr>
        <w:t>To be updated annually</w:t>
      </w:r>
    </w:p>
    <w:p w:rsidR="008012B1" w:rsidRPr="008012B1" w:rsidRDefault="008012B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i/>
          <w:color w:val="104F75"/>
          <w:sz w:val="22"/>
          <w:szCs w:val="22"/>
        </w:rPr>
      </w:pP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t>Externally provided programmes</w:t>
      </w:r>
      <w:r>
        <w:rPr>
          <w:rStyle w:val="eop"/>
          <w:rFonts w:ascii="Arial" w:hAnsi="Arial" w:cs="Arial"/>
          <w:b/>
          <w:bCs/>
          <w:color w:val="104F75"/>
          <w:sz w:val="32"/>
          <w:szCs w:val="32"/>
        </w:rPr>
        <w:t> </w:t>
      </w:r>
    </w:p>
    <w:p w:rsidR="00BF50EE" w:rsidRPr="00EC6201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0D0D0D"/>
        </w:rPr>
      </w:pPr>
      <w:r>
        <w:rPr>
          <w:rStyle w:val="normaltextrun"/>
          <w:rFonts w:ascii="Arial" w:hAnsi="Arial" w:cs="Arial"/>
          <w:i/>
          <w:iCs/>
          <w:color w:val="0D0D0D"/>
        </w:rPr>
        <w:t>n/a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eop"/>
          <w:rFonts w:ascii="Arial" w:hAnsi="Arial" w:cs="Arial"/>
          <w:color w:val="0D0D0D"/>
        </w:rPr>
        <w:t> </w:t>
      </w: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  <w:t>Further information (optional)</w:t>
      </w:r>
      <w:r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 </w:t>
      </w:r>
    </w:p>
    <w:p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D0D0D"/>
        </w:rPr>
      </w:pPr>
    </w:p>
    <w:p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D0D0D"/>
        </w:rPr>
      </w:pPr>
      <w:r>
        <w:rPr>
          <w:rStyle w:val="eop"/>
          <w:rFonts w:ascii="Arial" w:hAnsi="Arial" w:cs="Arial"/>
          <w:color w:val="0D0D0D"/>
        </w:rPr>
        <w:t xml:space="preserve">Pupil </w:t>
      </w:r>
      <w:r w:rsidR="00EC6201">
        <w:rPr>
          <w:rStyle w:val="eop"/>
          <w:rFonts w:ascii="Arial" w:hAnsi="Arial" w:cs="Arial"/>
          <w:color w:val="0D0D0D"/>
        </w:rPr>
        <w:t>premium</w:t>
      </w:r>
      <w:r>
        <w:rPr>
          <w:rStyle w:val="eop"/>
          <w:rFonts w:ascii="Arial" w:hAnsi="Arial" w:cs="Arial"/>
          <w:color w:val="0D0D0D"/>
        </w:rPr>
        <w:t xml:space="preserve"> is </w:t>
      </w:r>
      <w:r w:rsidR="00EC6201">
        <w:rPr>
          <w:rStyle w:val="eop"/>
          <w:rFonts w:ascii="Arial" w:hAnsi="Arial" w:cs="Arial"/>
          <w:color w:val="0D0D0D"/>
        </w:rPr>
        <w:t>calculated</w:t>
      </w:r>
      <w:r>
        <w:rPr>
          <w:rStyle w:val="eop"/>
          <w:rFonts w:ascii="Arial" w:hAnsi="Arial" w:cs="Arial"/>
          <w:color w:val="0D0D0D"/>
        </w:rPr>
        <w:t xml:space="preserve"> and released to the school on a termly basis retrospectively. It is only received when a pupil is Sole Registered, and this fluctuates throughout the year. As a result, PP strategies for cohorts is allocated primarily to </w:t>
      </w:r>
      <w:r w:rsidR="00EC6201">
        <w:rPr>
          <w:rStyle w:val="eop"/>
          <w:rFonts w:ascii="Arial" w:hAnsi="Arial" w:cs="Arial"/>
          <w:color w:val="0D0D0D"/>
        </w:rPr>
        <w:t>support</w:t>
      </w:r>
      <w:r>
        <w:rPr>
          <w:rStyle w:val="eop"/>
          <w:rFonts w:ascii="Arial" w:hAnsi="Arial" w:cs="Arial"/>
          <w:color w:val="0D0D0D"/>
        </w:rPr>
        <w:t xml:space="preserve"> Year 11 pupils. Where schools retain PP for a Dual Registered pupil, SSPS may request that funding is allocated for additional interventions if required.</w:t>
      </w:r>
    </w:p>
    <w:p w:rsidR="00EC6201" w:rsidRDefault="00EC620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D0D0D"/>
        </w:rPr>
      </w:pPr>
      <w:r>
        <w:rPr>
          <w:rStyle w:val="eop"/>
          <w:rFonts w:ascii="Arial" w:hAnsi="Arial" w:cs="Arial"/>
          <w:color w:val="0D0D0D"/>
        </w:rPr>
        <w:t xml:space="preserve">Historically, a significant amount has been allocated, however it has proved difficult to evidence impact on the individual pupil it is allocated to support- particularly where there are movements during the school year- a normal state for a PRU School. </w:t>
      </w:r>
    </w:p>
    <w:p w:rsidR="00EC6201" w:rsidRDefault="00EC6201" w:rsidP="007D0D0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The results from Summer 202</w:t>
      </w:r>
      <w:r w:rsidR="008012B1">
        <w:rPr>
          <w:rFonts w:ascii="Arial" w:hAnsi="Arial" w:cs="Arial"/>
          <w:color w:val="0D0D0D"/>
        </w:rPr>
        <w:t>2</w:t>
      </w:r>
      <w:r>
        <w:rPr>
          <w:rFonts w:ascii="Arial" w:hAnsi="Arial" w:cs="Arial"/>
          <w:color w:val="0D0D0D"/>
        </w:rPr>
        <w:t xml:space="preserve"> demonstrate that pupils in receipt of PP are not disadvantaged when compared with their </w:t>
      </w:r>
      <w:proofErr w:type="gramStart"/>
      <w:r>
        <w:rPr>
          <w:rFonts w:ascii="Arial" w:hAnsi="Arial" w:cs="Arial"/>
          <w:color w:val="0D0D0D"/>
        </w:rPr>
        <w:t>non PP</w:t>
      </w:r>
      <w:proofErr w:type="gramEnd"/>
      <w:r>
        <w:rPr>
          <w:rFonts w:ascii="Arial" w:hAnsi="Arial" w:cs="Arial"/>
          <w:color w:val="0D0D0D"/>
        </w:rPr>
        <w:t xml:space="preserve"> peers. In terms of social and emotional development (measured through the use of Thrive) expectations are that ALL pupils make progress.</w:t>
      </w:r>
    </w:p>
    <w:p w:rsidR="00EC6201" w:rsidRPr="00EC6201" w:rsidRDefault="00EC6201" w:rsidP="007D0D0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In AY 2</w:t>
      </w:r>
      <w:r w:rsidR="008012B1">
        <w:rPr>
          <w:rFonts w:ascii="Arial" w:hAnsi="Arial" w:cs="Arial"/>
          <w:color w:val="0D0D0D"/>
        </w:rPr>
        <w:t>2/23</w:t>
      </w:r>
      <w:r>
        <w:rPr>
          <w:rFonts w:ascii="Arial" w:hAnsi="Arial" w:cs="Arial"/>
          <w:color w:val="0D0D0D"/>
        </w:rPr>
        <w:t>, as AY 2</w:t>
      </w:r>
      <w:r w:rsidR="008012B1">
        <w:rPr>
          <w:rFonts w:ascii="Arial" w:hAnsi="Arial" w:cs="Arial"/>
          <w:color w:val="0D0D0D"/>
        </w:rPr>
        <w:t>1</w:t>
      </w:r>
      <w:r>
        <w:rPr>
          <w:rFonts w:ascii="Arial" w:hAnsi="Arial" w:cs="Arial"/>
          <w:color w:val="0D0D0D"/>
        </w:rPr>
        <w:t>/2</w:t>
      </w:r>
      <w:r w:rsidR="008012B1">
        <w:rPr>
          <w:rFonts w:ascii="Arial" w:hAnsi="Arial" w:cs="Arial"/>
          <w:color w:val="0D0D0D"/>
        </w:rPr>
        <w:t>2</w:t>
      </w:r>
      <w:r>
        <w:rPr>
          <w:rFonts w:ascii="Arial" w:hAnsi="Arial" w:cs="Arial"/>
          <w:color w:val="0D0D0D"/>
        </w:rPr>
        <w:t>, some PP funding is diverted to maintaining a Full Time PFSA. Those in receipt of PP who are Sole Registered will always take precedence for PFSA support.</w:t>
      </w:r>
    </w:p>
    <w:p w:rsidR="007B017D" w:rsidRDefault="007B017D" w:rsidP="00CC0334"/>
    <w:p w:rsidR="008012B1" w:rsidRDefault="008012B1" w:rsidP="00CC0334"/>
    <w:p w:rsidR="008012B1" w:rsidRPr="00CC0334" w:rsidRDefault="008012B1" w:rsidP="00CC0334"/>
    <w:sectPr w:rsidR="008012B1" w:rsidRPr="00CC0334" w:rsidSect="00CA48C1">
      <w:headerReference w:type="default" r:id="rId10"/>
      <w:footerReference w:type="default" r:id="rId11"/>
      <w:pgSz w:w="11906" w:h="16838"/>
      <w:pgMar w:top="720" w:right="1134" w:bottom="720" w:left="1134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EDE" w:rsidRDefault="00110EDE" w:rsidP="0085787C">
      <w:r>
        <w:separator/>
      </w:r>
    </w:p>
  </w:endnote>
  <w:endnote w:type="continuationSeparator" w:id="0">
    <w:p w:rsidR="00110EDE" w:rsidRDefault="00110EDE" w:rsidP="0085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EDE" w:rsidRDefault="00110EDE" w:rsidP="00CA48C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0FBDE42E" wp14:editId="02E77C27">
          <wp:simplePos x="0" y="0"/>
          <wp:positionH relativeFrom="column">
            <wp:posOffset>2800350</wp:posOffset>
          </wp:positionH>
          <wp:positionV relativeFrom="paragraph">
            <wp:posOffset>139065</wp:posOffset>
          </wp:positionV>
          <wp:extent cx="591185" cy="53403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2336" behindDoc="0" locked="0" layoutInCell="1" allowOverlap="1" wp14:anchorId="05928391" wp14:editId="60CE0946">
          <wp:simplePos x="0" y="0"/>
          <wp:positionH relativeFrom="column">
            <wp:posOffset>-41910</wp:posOffset>
          </wp:positionH>
          <wp:positionV relativeFrom="paragraph">
            <wp:posOffset>59690</wp:posOffset>
          </wp:positionV>
          <wp:extent cx="725170" cy="774065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3360" behindDoc="0" locked="0" layoutInCell="1" allowOverlap="1" wp14:anchorId="5B46AAB8" wp14:editId="41103FC4">
          <wp:simplePos x="0" y="0"/>
          <wp:positionH relativeFrom="column">
            <wp:posOffset>6132830</wp:posOffset>
          </wp:positionH>
          <wp:positionV relativeFrom="paragraph">
            <wp:posOffset>46355</wp:posOffset>
          </wp:positionV>
          <wp:extent cx="524510" cy="829310"/>
          <wp:effectExtent l="0" t="0" r="8890" b="889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0EDE" w:rsidRDefault="00110EDE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76B23C3" wp14:editId="5447B659">
              <wp:simplePos x="0" y="0"/>
              <wp:positionH relativeFrom="column">
                <wp:posOffset>-735965</wp:posOffset>
              </wp:positionH>
              <wp:positionV relativeFrom="paragraph">
                <wp:posOffset>153035</wp:posOffset>
              </wp:positionV>
              <wp:extent cx="7761605" cy="10160"/>
              <wp:effectExtent l="19050" t="38100" r="10795" b="46990"/>
              <wp:wrapNone/>
              <wp:docPr id="38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1605" cy="10160"/>
                      </a:xfrm>
                      <a:prstGeom prst="straightConnector1">
                        <a:avLst/>
                      </a:prstGeom>
                      <a:noFill/>
                      <a:ln w="825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F7C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-57.95pt;margin-top:12.05pt;width:611.15pt;height: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" strokecolor="#0070c0" strokeweight="6.5pt">
              <v:shadow color="#eeece1"/>
            </v:shape>
          </w:pict>
        </mc:Fallback>
      </mc:AlternateContent>
    </w:r>
  </w:p>
  <w:p w:rsidR="00110EDE" w:rsidRDefault="00110EDE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E2B4B3F" wp14:editId="3DF2A4B3">
              <wp:simplePos x="0" y="0"/>
              <wp:positionH relativeFrom="column">
                <wp:posOffset>-1181100</wp:posOffset>
              </wp:positionH>
              <wp:positionV relativeFrom="paragraph">
                <wp:posOffset>121920</wp:posOffset>
              </wp:positionV>
              <wp:extent cx="8333105" cy="1906"/>
              <wp:effectExtent l="0" t="19050" r="10795" b="36195"/>
              <wp:wrapNone/>
              <wp:docPr id="34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33105" cy="1906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D72008" id="AutoShape 39" o:spid="_x0000_s1026" type="#_x0000_t32" style="position:absolute;margin-left:-93pt;margin-top:9.6pt;width:656.15pt;height:.1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" strokecolor="#00b050" strokeweight="2.5pt">
              <v:shadow color="#eeece1"/>
            </v:shape>
          </w:pict>
        </mc:Fallback>
      </mc:AlternateContent>
    </w:r>
  </w:p>
  <w:p w:rsidR="00110EDE" w:rsidRPr="00592BEE" w:rsidRDefault="00110EDE" w:rsidP="00592BEE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20A547B0" wp14:editId="7FBBEA8C">
              <wp:simplePos x="0" y="0"/>
              <wp:positionH relativeFrom="column">
                <wp:posOffset>-1181100</wp:posOffset>
              </wp:positionH>
              <wp:positionV relativeFrom="paragraph">
                <wp:posOffset>60960</wp:posOffset>
              </wp:positionV>
              <wp:extent cx="8333105" cy="19685"/>
              <wp:effectExtent l="0" t="19050" r="10795" b="56515"/>
              <wp:wrapNone/>
              <wp:docPr id="37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33105" cy="1968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FF79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7A435" id="AutoShape 38" o:spid="_x0000_s1026" type="#_x0000_t32" style="position:absolute;margin-left:-93pt;margin-top:4.8pt;width:656.15pt;height:1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" strokecolor="#ff7900" strokeweight="5pt">
              <v:shadow color="#eeece1"/>
            </v:shape>
          </w:pict>
        </mc:Fallback>
      </mc:AlternateContent>
    </w:r>
  </w:p>
  <w:p w:rsidR="00110EDE" w:rsidRPr="00592BEE" w:rsidRDefault="00110EDE" w:rsidP="00F84775">
    <w:pPr>
      <w:pStyle w:val="Footer"/>
      <w:jc w:val="center"/>
      <w:rPr>
        <w:rFonts w:ascii="Arial" w:hAnsi="Arial" w:cs="Arial"/>
        <w:sz w:val="20"/>
        <w:szCs w:val="20"/>
      </w:rPr>
    </w:pPr>
    <w:r w:rsidRPr="00592BEE">
      <w:rPr>
        <w:rFonts w:ascii="Arial" w:hAnsi="Arial" w:cs="Arial"/>
        <w:sz w:val="20"/>
        <w:szCs w:val="20"/>
      </w:rPr>
      <w:t>H</w:t>
    </w:r>
    <w:r>
      <w:rPr>
        <w:rFonts w:ascii="Arial" w:hAnsi="Arial" w:cs="Arial"/>
        <w:sz w:val="20"/>
        <w:szCs w:val="20"/>
      </w:rPr>
      <w:t xml:space="preserve">eadteacher: </w:t>
    </w:r>
    <w:r w:rsidR="000F6FB6">
      <w:rPr>
        <w:rFonts w:ascii="Arial" w:hAnsi="Arial" w:cs="Arial"/>
        <w:sz w:val="20"/>
        <w:szCs w:val="20"/>
      </w:rPr>
      <w:t>Jo Simons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EDE" w:rsidRDefault="00110EDE" w:rsidP="0085787C">
      <w:r>
        <w:separator/>
      </w:r>
    </w:p>
  </w:footnote>
  <w:footnote w:type="continuationSeparator" w:id="0">
    <w:p w:rsidR="00110EDE" w:rsidRDefault="00110EDE" w:rsidP="0085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EDE" w:rsidRPr="00A30212" w:rsidRDefault="00110EDE" w:rsidP="00592BEE">
    <w:pPr>
      <w:jc w:val="right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3B2995C" wp14:editId="35B22EE5">
          <wp:simplePos x="0" y="0"/>
          <wp:positionH relativeFrom="column">
            <wp:posOffset>-38100</wp:posOffset>
          </wp:positionH>
          <wp:positionV relativeFrom="paragraph">
            <wp:posOffset>-213995</wp:posOffset>
          </wp:positionV>
          <wp:extent cx="2356485" cy="1378585"/>
          <wp:effectExtent l="0" t="0" r="5715" b="0"/>
          <wp:wrapNone/>
          <wp:docPr id="17" name="Picture 17" descr="logo side text 7x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side text 7x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South Somerset Partnership School</w:t>
    </w:r>
  </w:p>
  <w:p w:rsidR="00110EDE" w:rsidRDefault="00110ED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Dampier Street</w:t>
    </w:r>
  </w:p>
  <w:p w:rsidR="00110EDE" w:rsidRDefault="00110EDE" w:rsidP="00592BEE">
    <w:pPr>
      <w:tabs>
        <w:tab w:val="left" w:pos="705"/>
        <w:tab w:val="right" w:pos="8690"/>
      </w:tabs>
      <w:jc w:val="right"/>
      <w:rPr>
        <w:rFonts w:ascii="Arial" w:hAnsi="Arial" w:cs="Arial"/>
      </w:rPr>
    </w:pPr>
    <w:r>
      <w:rPr>
        <w:rFonts w:ascii="Arial" w:hAnsi="Arial" w:cs="Arial"/>
      </w:rPr>
      <w:tab/>
      <w:t>Yeovil</w:t>
    </w:r>
  </w:p>
  <w:p w:rsidR="00110EDE" w:rsidRPr="00A30212" w:rsidRDefault="00110EDE" w:rsidP="00F84775">
    <w:pPr>
      <w:tabs>
        <w:tab w:val="left" w:pos="615"/>
        <w:tab w:val="right" w:pos="8832"/>
      </w:tabs>
      <w:jc w:val="righ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Somerset</w:t>
    </w:r>
  </w:p>
  <w:p w:rsidR="00110EDE" w:rsidRPr="00A30212" w:rsidRDefault="00110ED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BA21 4EN</w:t>
    </w:r>
  </w:p>
  <w:p w:rsidR="00110EDE" w:rsidRDefault="00110ED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Tel: (01935) 410793</w:t>
    </w:r>
  </w:p>
  <w:p w:rsidR="00110EDE" w:rsidRPr="00592BEE" w:rsidRDefault="0035246A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Website: www.ssps.org.uk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B8D"/>
    <w:multiLevelType w:val="hybridMultilevel"/>
    <w:tmpl w:val="071E8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36D3"/>
    <w:multiLevelType w:val="multilevel"/>
    <w:tmpl w:val="FB1E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54AA4"/>
    <w:multiLevelType w:val="multilevel"/>
    <w:tmpl w:val="7F58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2F04A8"/>
    <w:multiLevelType w:val="multilevel"/>
    <w:tmpl w:val="80A4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B01B4"/>
    <w:multiLevelType w:val="hybridMultilevel"/>
    <w:tmpl w:val="30825A38"/>
    <w:lvl w:ilvl="0" w:tplc="8D28C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A0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68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05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0C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85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AE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A5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E1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14C09"/>
    <w:multiLevelType w:val="hybridMultilevel"/>
    <w:tmpl w:val="81EC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02D7C"/>
    <w:multiLevelType w:val="hybridMultilevel"/>
    <w:tmpl w:val="6B3E8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D5C70"/>
    <w:multiLevelType w:val="hybridMultilevel"/>
    <w:tmpl w:val="A60E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005D4"/>
    <w:multiLevelType w:val="hybridMultilevel"/>
    <w:tmpl w:val="67C6B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C1E72"/>
    <w:multiLevelType w:val="hybridMultilevel"/>
    <w:tmpl w:val="47A63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4F75"/>
    <w:multiLevelType w:val="hybridMultilevel"/>
    <w:tmpl w:val="E376B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059B0"/>
    <w:multiLevelType w:val="hybridMultilevel"/>
    <w:tmpl w:val="17660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A7D5D"/>
    <w:multiLevelType w:val="hybridMultilevel"/>
    <w:tmpl w:val="6F5C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A2595"/>
    <w:multiLevelType w:val="hybridMultilevel"/>
    <w:tmpl w:val="D96E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961B2"/>
    <w:multiLevelType w:val="hybridMultilevel"/>
    <w:tmpl w:val="6BA2B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270DA"/>
    <w:multiLevelType w:val="hybridMultilevel"/>
    <w:tmpl w:val="7520A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E34B1"/>
    <w:multiLevelType w:val="hybridMultilevel"/>
    <w:tmpl w:val="2E944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D00BA"/>
    <w:multiLevelType w:val="hybridMultilevel"/>
    <w:tmpl w:val="4176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D3F4D"/>
    <w:multiLevelType w:val="hybridMultilevel"/>
    <w:tmpl w:val="481E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E14B2"/>
    <w:multiLevelType w:val="hybridMultilevel"/>
    <w:tmpl w:val="26005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7"/>
  </w:num>
  <w:num w:numId="5">
    <w:abstractNumId w:val="10"/>
  </w:num>
  <w:num w:numId="6">
    <w:abstractNumId w:val="8"/>
  </w:num>
  <w:num w:numId="7">
    <w:abstractNumId w:val="11"/>
  </w:num>
  <w:num w:numId="8">
    <w:abstractNumId w:val="3"/>
  </w:num>
  <w:num w:numId="9">
    <w:abstractNumId w:val="1"/>
  </w:num>
  <w:num w:numId="10">
    <w:abstractNumId w:val="20"/>
  </w:num>
  <w:num w:numId="11">
    <w:abstractNumId w:val="9"/>
  </w:num>
  <w:num w:numId="12">
    <w:abstractNumId w:val="16"/>
  </w:num>
  <w:num w:numId="13">
    <w:abstractNumId w:val="13"/>
  </w:num>
  <w:num w:numId="14">
    <w:abstractNumId w:val="12"/>
  </w:num>
  <w:num w:numId="15">
    <w:abstractNumId w:val="19"/>
  </w:num>
  <w:num w:numId="16">
    <w:abstractNumId w:val="0"/>
  </w:num>
  <w:num w:numId="17">
    <w:abstractNumId w:val="7"/>
  </w:num>
  <w:num w:numId="18">
    <w:abstractNumId w:val="18"/>
  </w:num>
  <w:num w:numId="19">
    <w:abstractNumId w:val="4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7C"/>
    <w:rsid w:val="00001F0B"/>
    <w:rsid w:val="000325B6"/>
    <w:rsid w:val="0008522F"/>
    <w:rsid w:val="000B2F65"/>
    <w:rsid w:val="000D3DA3"/>
    <w:rsid w:val="000F6FB6"/>
    <w:rsid w:val="001051CC"/>
    <w:rsid w:val="00110EDE"/>
    <w:rsid w:val="00132BCE"/>
    <w:rsid w:val="00177633"/>
    <w:rsid w:val="001819DE"/>
    <w:rsid w:val="001976B6"/>
    <w:rsid w:val="001A2368"/>
    <w:rsid w:val="00213D5F"/>
    <w:rsid w:val="00225B57"/>
    <w:rsid w:val="00243457"/>
    <w:rsid w:val="00266686"/>
    <w:rsid w:val="002A1386"/>
    <w:rsid w:val="0031302C"/>
    <w:rsid w:val="00347447"/>
    <w:rsid w:val="0035246A"/>
    <w:rsid w:val="00377E19"/>
    <w:rsid w:val="00384ADA"/>
    <w:rsid w:val="003C2D69"/>
    <w:rsid w:val="00410757"/>
    <w:rsid w:val="0041259F"/>
    <w:rsid w:val="00420C6D"/>
    <w:rsid w:val="005139BC"/>
    <w:rsid w:val="00543144"/>
    <w:rsid w:val="00592BEE"/>
    <w:rsid w:val="005D194C"/>
    <w:rsid w:val="005F247B"/>
    <w:rsid w:val="006611A1"/>
    <w:rsid w:val="006B0371"/>
    <w:rsid w:val="006E6BB9"/>
    <w:rsid w:val="00705F55"/>
    <w:rsid w:val="0073623D"/>
    <w:rsid w:val="00736296"/>
    <w:rsid w:val="007B017D"/>
    <w:rsid w:val="007C33D3"/>
    <w:rsid w:val="007D0D09"/>
    <w:rsid w:val="007D5F83"/>
    <w:rsid w:val="007E587A"/>
    <w:rsid w:val="008012B1"/>
    <w:rsid w:val="00823BB9"/>
    <w:rsid w:val="00835AC1"/>
    <w:rsid w:val="0085787C"/>
    <w:rsid w:val="008608EA"/>
    <w:rsid w:val="00921612"/>
    <w:rsid w:val="0097142F"/>
    <w:rsid w:val="009B4141"/>
    <w:rsid w:val="009C75D2"/>
    <w:rsid w:val="009C7C61"/>
    <w:rsid w:val="009F1146"/>
    <w:rsid w:val="009F3FE5"/>
    <w:rsid w:val="00A077D2"/>
    <w:rsid w:val="00A07F4D"/>
    <w:rsid w:val="00A5485B"/>
    <w:rsid w:val="00AA7369"/>
    <w:rsid w:val="00B80798"/>
    <w:rsid w:val="00BE0831"/>
    <w:rsid w:val="00BF50EE"/>
    <w:rsid w:val="00C10FFB"/>
    <w:rsid w:val="00C20DDE"/>
    <w:rsid w:val="00C31A46"/>
    <w:rsid w:val="00C35451"/>
    <w:rsid w:val="00C81EF6"/>
    <w:rsid w:val="00C90DD7"/>
    <w:rsid w:val="00CA48C1"/>
    <w:rsid w:val="00CB29E0"/>
    <w:rsid w:val="00CC0334"/>
    <w:rsid w:val="00CC1390"/>
    <w:rsid w:val="00D6162F"/>
    <w:rsid w:val="00D8629F"/>
    <w:rsid w:val="00E00054"/>
    <w:rsid w:val="00E02429"/>
    <w:rsid w:val="00E02CC4"/>
    <w:rsid w:val="00E326C9"/>
    <w:rsid w:val="00E440FF"/>
    <w:rsid w:val="00E55DD4"/>
    <w:rsid w:val="00E95B60"/>
    <w:rsid w:val="00EA690D"/>
    <w:rsid w:val="00EC6201"/>
    <w:rsid w:val="00F02C40"/>
    <w:rsid w:val="00F57020"/>
    <w:rsid w:val="00F84775"/>
    <w:rsid w:val="00F97CBB"/>
    <w:rsid w:val="00FC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5:docId w15:val="{E5209FA6-D1DF-43BC-BE6D-051B92E0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852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7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7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7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87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92B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162F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9B4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08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522F"/>
    <w:rPr>
      <w:b/>
      <w:bCs/>
      <w:kern w:val="36"/>
      <w:sz w:val="48"/>
      <w:szCs w:val="48"/>
    </w:rPr>
  </w:style>
  <w:style w:type="character" w:customStyle="1" w:styleId="bylinename">
    <w:name w:val="byline__name"/>
    <w:basedOn w:val="DefaultParagraphFont"/>
    <w:rsid w:val="0008522F"/>
  </w:style>
  <w:style w:type="character" w:customStyle="1" w:styleId="bylinetitle">
    <w:name w:val="byline__title"/>
    <w:basedOn w:val="DefaultParagraphFont"/>
    <w:rsid w:val="0008522F"/>
  </w:style>
  <w:style w:type="character" w:customStyle="1" w:styleId="off-screen">
    <w:name w:val="off-screen"/>
    <w:basedOn w:val="DefaultParagraphFont"/>
    <w:rsid w:val="0008522F"/>
  </w:style>
  <w:style w:type="character" w:customStyle="1" w:styleId="twiteshare-text">
    <w:name w:val="twite__share-text"/>
    <w:basedOn w:val="DefaultParagraphFont"/>
    <w:rsid w:val="0008522F"/>
  </w:style>
  <w:style w:type="character" w:customStyle="1" w:styleId="media-captiontext">
    <w:name w:val="media-caption__text"/>
    <w:basedOn w:val="DefaultParagraphFont"/>
    <w:rsid w:val="0008522F"/>
  </w:style>
  <w:style w:type="paragraph" w:customStyle="1" w:styleId="story-bodyintroduction">
    <w:name w:val="story-body__introduction"/>
    <w:basedOn w:val="Normal"/>
    <w:rsid w:val="0008522F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unhideWhenUsed/>
    <w:rsid w:val="0008522F"/>
    <w:pPr>
      <w:spacing w:before="100" w:beforeAutospacing="1" w:after="100" w:afterAutospacing="1"/>
    </w:pPr>
    <w:rPr>
      <w:lang w:eastAsia="en-GB"/>
    </w:rPr>
  </w:style>
  <w:style w:type="paragraph" w:customStyle="1" w:styleId="paragraph">
    <w:name w:val="paragraph"/>
    <w:basedOn w:val="Normal"/>
    <w:rsid w:val="007D0D09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7D0D09"/>
  </w:style>
  <w:style w:type="character" w:customStyle="1" w:styleId="eop">
    <w:name w:val="eop"/>
    <w:basedOn w:val="DefaultParagraphFont"/>
    <w:rsid w:val="007D0D09"/>
  </w:style>
  <w:style w:type="character" w:customStyle="1" w:styleId="pagebreaktextspan">
    <w:name w:val="pagebreaktextspan"/>
    <w:basedOn w:val="DefaultParagraphFont"/>
    <w:rsid w:val="007D0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2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3" w:color="DBDBDB"/>
            <w:right w:val="none" w:sz="0" w:space="0" w:color="auto"/>
          </w:divBdr>
          <w:divsChild>
            <w:div w:id="945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133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37560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59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27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4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73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4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0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3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99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56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29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5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5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02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1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67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2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8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9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3" w:color="DBDBDB"/>
            <w:right w:val="none" w:sz="0" w:space="0" w:color="auto"/>
          </w:divBdr>
          <w:divsChild>
            <w:div w:id="1314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682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80519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B8573-17EB-4468-A254-680295DA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5012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Brand</dc:creator>
  <cp:lastModifiedBy>Samantha.Brannighan - SCH.665</cp:lastModifiedBy>
  <cp:revision>2</cp:revision>
  <cp:lastPrinted>2019-06-28T10:31:00Z</cp:lastPrinted>
  <dcterms:created xsi:type="dcterms:W3CDTF">2022-10-18T09:45:00Z</dcterms:created>
  <dcterms:modified xsi:type="dcterms:W3CDTF">2022-10-18T09:45:00Z</dcterms:modified>
</cp:coreProperties>
</file>